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9de4495d8d4ccc" /><Relationship Type="http://schemas.openxmlformats.org/package/2006/relationships/metadata/core-properties" Target="/package/services/metadata/core-properties/61284ba3acec47edaefc255b6e26cd68.psmdcp" Id="Rc7c1f81705e844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WITHOUT STUDY? 5G has been extensively tested on humans!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fact that the effects of microwaves have already been extensively researched at the highest level is completely ignored in the whole 5G debate. This applies to both physical and mental health.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fact that the effects of microwaves have already been extensively researched at the highest level is completely ignored in the whole 5G debate. This applies to both physical and mental health. Officially, microwave research began in 1979 during the Cold War with the "Moscow Signal Affair".</w:t>
        <w:br/>
        <w:t xml:space="preserve">The Americans noticed that their embassy in Moscow was irradiated with Russian microwave weapons in the frequency range from 2.4 to 4 GHz. As a result, almost all of the embassy's staff fell seriously ill.</w:t>
        <w:br/>
        <w:t xml:space="preserve">And thus, the lazy excuse of the 5G supporters does not apply, that there are no studies that prove health problems caused by microwaves. The 5G opponents are by no means in need of proof if they want to stop 5G because of the serious risk potential. The only thing that has not yet been fully researched is the dubious strategy and the “sleaze” of industry and politics and of their media.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www.legitim.ch/post/von-wegen-keine-studien-5g-wurde-bereits-ausgiebig-an-menschen-getestet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WITHOUT STUDY? 5G has been extensively tested on humans!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www.kla.tv/16488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post/von-wegen-keine-studien-5g-wurde-bereits-ausgiebig-an-menschen-geteste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8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WITHOUT STUDY? 5G has been extensively tested on humans!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