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238f120d174a04" /><Relationship Type="http://schemas.openxmlformats.org/package/2006/relationships/metadata/core-properties" Target="/package/services/metadata/core-properties/e4a198aa583d4e35a5579ef5a611a078.psmdcp" Id="R40b5fd23c5b14d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CH-Volksinitiativen im Visier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Bund soll Volksinitiativen
künftig vor Beginn der Unterschriftensammlung
inhaltlich vorprüfen.
Der Nationalrat hat einem entsprechenden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Bund soll Volksinitiativen</w:t>
        <w:br/>
        <w:t xml:space="preserve">künftig vor Beginn der Unterschriftensammlung</w:t>
        <w:br/>
        <w:t xml:space="preserve">inhaltlich vorprüfen.</w:t>
        <w:br/>
        <w:t xml:space="preserve">Der Nationalrat hat einem entsprechenden</w:t>
        <w:br/>
        <w:t xml:space="preserve">Vorstoss aus dem Ständerat</w:t>
        <w:br/>
        <w:t xml:space="preserve">zugestimmt. Besteht die Initiative die</w:t>
        <w:br/>
        <w:t xml:space="preserve">Vorprüfung nicht, müsste aber auf</w:t>
        <w:br/>
        <w:t xml:space="preserve">den Unterschriftenbögen ein „Warnhinweis“</w:t>
        <w:br/>
        <w:t xml:space="preserve">angebracht werden, dass</w:t>
        <w:br/>
        <w:t xml:space="preserve">die Initiative möglicherweise mit</w:t>
        <w:br/>
        <w:t xml:space="preserve">dem Völkerrecht in Konflikt steht.</w:t>
        <w:br/>
        <w:t xml:space="preserve">Ebenfalls „Ja“ sagte der Nationalrat</w:t>
        <w:br/>
        <w:t xml:space="preserve">zu einer Motion (Massnahmen zur</w:t>
        <w:br/>
        <w:t xml:space="preserve">besseren Vereinbarkeit von Volksinitiativen</w:t>
        <w:br/>
        <w:t xml:space="preserve">mit den Grundrechten), über</w:t>
        <w:br/>
        <w:t xml:space="preserve">die der Ständerat noch nicht befunden</w:t>
        <w:br/>
        <w:t xml:space="preserve">hat. Demnach soll der Katalog</w:t>
        <w:br/>
        <w:t xml:space="preserve">der Gründe erweitert werden, aus</w:t>
        <w:br/>
        <w:t xml:space="preserve">denen eine Initiative für ungültig erklärt</w:t>
        <w:br/>
        <w:t xml:space="preserve">werden kann.</w:t>
        <w:br/>
        <w:t xml:space="preserve">Der Bundesrat soll nun eine Vorlage</w:t>
        <w:br/>
        <w:t xml:space="preserve">für die Bundesversammlung erarbeiten.</w:t>
        <w:br/>
        <w:t xml:space="preserve">Sind Volksinitiativen lästig geworden?</w:t>
        <w:br/>
        <w:t xml:space="preserve">Hat das Schweizer Volk</w:t>
        <w:br/>
        <w:t xml:space="preserve">noch zu viele Rechte, die nicht von</w:t>
        <w:br/>
        <w:t xml:space="preserve">aussen bestimmt werden können?</w:t>
        <w:br/>
        <w:t xml:space="preserve">Wie auch immer, wer ergreift das</w:t>
        <w:br/>
        <w:t xml:space="preserve">Referendum, wenn es soweit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http://www.tagesanzeiger.ch/schweiz/standard/Die-Volksinitiative-kommtauf-den-Prfstand/story/16052680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CH-Volksinitiativen im Visier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schweiz/standard/Die-Volksinitiative-kommtauf-den-Prfstand/story/1605268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CH-Volksinitiativen im Visier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