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4d70539619c4901" /><Relationship Type="http://schemas.openxmlformats.org/package/2006/relationships/metadata/core-properties" Target="/package/services/metadata/core-properties/46471fd51dc2427a92f6d1bb1f62388e.psmdcp" Id="Re8f0147833034c9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Fremdes Erbgut kann ins menschliche Blut gelangen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gängige Lehransicht staatlicher Stellen geht davon aus, dass das Erbgut pflanzlicher
und tierischer Lebensmittel durch den Verdauungsprozess...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gängige Lehransicht</w:t>
        <w:br/>
        <w:t xml:space="preserve">staatlicher Stellen geht davon</w:t>
        <w:br/>
        <w:t xml:space="preserve">aus, dass das Erbgut pflanzlicher</w:t>
        <w:br/>
        <w:t xml:space="preserve">und tierischer Lebensmittel</w:t>
        <w:br/>
        <w:t xml:space="preserve">durch den Verdauungsprozess</w:t>
        <w:br/>
        <w:t xml:space="preserve">gänzlich aufgelöst</w:t>
        <w:br/>
        <w:t xml:space="preserve">wird. Dem entgegen wurden</w:t>
        <w:br/>
        <w:t xml:space="preserve">nach neuesten Forschungsergebnissen</w:t>
        <w:br/>
        <w:t xml:space="preserve">von Universitäten</w:t>
        <w:br/>
        <w:t xml:space="preserve">in Ungarn, den USA und</w:t>
        <w:br/>
        <w:t xml:space="preserve">Dänemark DNA-Abschnitte</w:t>
        <w:br/>
        <w:t xml:space="preserve">von Nahrungsmitteln im Blut</w:t>
        <w:br/>
        <w:t xml:space="preserve">nachgewiesen.</w:t>
        <w:br/>
        <w:t xml:space="preserve">Ist es vor diesem Hintergrund</w:t>
        <w:br/>
        <w:t xml:space="preserve">nicht grob fahrlässig, wenn</w:t>
        <w:br/>
        <w:t xml:space="preserve">Zulassungsbehörden gentechnisch</w:t>
        <w:br/>
        <w:t xml:space="preserve">veränderte Pflanzen legitimieren,</w:t>
        <w:br/>
        <w:t xml:space="preserve">ohne deren Auswirkung</w:t>
        <w:br/>
        <w:t xml:space="preserve">auf das Erbgut bei</w:t>
        <w:br/>
        <w:t xml:space="preserve">Mensch und Tier in entsprechend</w:t>
        <w:br/>
        <w:t xml:space="preserve">langen und vor allem</w:t>
        <w:br/>
        <w:t xml:space="preserve">unabhängigen Studien abgeklärt</w:t>
        <w:br/>
        <w:t xml:space="preserve">zu haben?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http://www.plosone.org/article/info%3Adoi/10.1371/journal.pone.0069805</w:t>
        </w:r>
      </w:hyperlink>
      <w:hyperlink w:history="true" r:id="rId22">
        <w:r w:rsidRPr="00F24C6F">
          <w:rPr>
            <w:rStyle w:val="Hyperlink"/>
          </w:rPr>
          <w:rPr>
            <w:sz w:val="18"/>
          </w:rPr>
          <w:t>http://www.keine-gentechnik.de/news-gentechnik/news/de/28012.html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Fremdes Erbgut kann ins menschliche Blut gelangen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08.10.2013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losone.org/article/info%3Adoi/10.1371/journal.pone.0069805" TargetMode="External" Id="rId21" /><Relationship Type="http://schemas.openxmlformats.org/officeDocument/2006/relationships/hyperlink" Target="http://www.keine-gentechnik.de/news-gentechnik/news/de/28012.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Fremdes Erbgut kann ins menschliche Blut gelangen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