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9007d1feb54b27" /><Relationship Type="http://schemas.openxmlformats.org/package/2006/relationships/metadata/core-properties" Target="/package/services/metadata/core-properties/bf4ab57f06464744af938bb5cc743ee2.psmdcp" Id="Raf6ea55160024b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Pornografi "tsunamisi"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16'ncı AZK toplantısı vesilesiyle 17 Kasım 2018'de, "Stop au porno" Derneği başkanı François Billot de Lochner,  porno tüketiminden kaynaklanan feci etkiler üzerine bir konferans düzenledi. Ona göre mevcut "pornografi tsunamisi" - kendi deyimiyle - bir bireyin kişiliğini yok ediyor.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16'ncı AZK toplantısı vesilesiyle 17 Kasım 2018'de, "Stop au porno" Derneği başkanı François Billot de Lochner,  porno tüketiminden kaynaklanan feci etkiler üzerine bir konferans düzenledi. Ona göre mevcut "pornografi tsunamisi" - kendi deyimiyle - bir bireyin kişiliğini yok ediyor. Pornografi, aşırı porno tüketiminin dopamin salgılanmasında bir bozukluğa neden olduğuiçin beynin derin bölgelerine ulaşır. Dopamin (uyarılmaya neden olan bir hormon), cinsellik de dahil olmak üzere temel insan ihtiyaçlarını yönetir. Sonuç, ihtiyacın karşılanmasını sağlamak için sürekli artan bir pornografi tüketimidir.</w:t>
        <w:br/>
        <w:t xml:space="preserve">Yine de François Billot de Lochner'a göre pornografi, sosyal ve insani ilişkileri de yok ediyor, çünkü kadınlar zevk nesneleri ve daha çok tam teşekküllü insanlar olarak algılanıyor. Pornografiyle uğraşan insanlar evlerinde kilitli kalma eğilimindedir. Nihayetinde pornografi tüketimi, tüm aileleri yok eden bir "sosyal felaket" e yol açar. Pornografi boşanmanın ana nedenlerinden biridir: “Pornografi mutlak bir trajedidir. Servet üreten devasa bir sektör. Ahlaki olarak, toplumu yok etmenin olağanüstü bir yoludur.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Sem.'dan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r w:rsidR="0026191C">
        <w:rPr/>
        <w:br/>
      </w:r>
      <w:r w:rsidR="0026191C">
        <w:rPr/>
        <w:br/>
      </w:r>
      <w:hyperlink w:history="true" r:id="rId22">
        <w:r w:rsidRPr="00F24C6F">
          <w:rPr>
            <w:rStyle w:val="Hyperlink"/>
          </w:rPr>
          <w:rPr>
            <w:sz w:val="18"/>
          </w:rPr>
          <w:t>https://www.kla.tv/13489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Pornografi "tsunamisi"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www.kla.tv/17225</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1348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Pornografi "tsunamisi"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