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fd07e33f094d48" /><Relationship Type="http://schemas.openxmlformats.org/package/2006/relationships/metadata/core-properties" Target="/package/services/metadata/core-properties/e3e48affd1504039b9e84512318c35ad.psmdcp" Id="R4a7f4662f0264c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Todesstrafe versteckt im EU-Vertrag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Karl Albrecht Schachtschneider, Professor im Ruhestand an
der Universität Nürnberg-Erlangen...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Karl Albrecht Schachtschneider,</w:t>
        <w:br/>
        <w:t xml:space="preserve">Professor im Ruhestand an</w:t>
        <w:br/>
        <w:t xml:space="preserve">der Universität Nürnberg-Erlangen,</w:t>
        <w:br/>
        <w:t xml:space="preserve">über die Einführung</w:t>
        <w:br/>
        <w:t xml:space="preserve">der Todesstrafe durch den Lissabon-</w:t>
        <w:br/>
        <w:t xml:space="preserve">Vertrag in einem Interview</w:t>
        <w:br/>
        <w:t xml:space="preserve">mit FOCUS-MONEY im</w:t>
        <w:br/>
        <w:t xml:space="preserve">August 2009:</w:t>
        <w:br/>
        <w:t xml:space="preserve">Schachtschneider: Die Grundrechtecharta</w:t>
        <w:br/>
        <w:t xml:space="preserve">ermöglicht ausdrücklich</w:t>
        <w:br/>
        <w:t xml:space="preserve">[…] die Wiedereinführung</w:t>
        <w:br/>
        <w:t xml:space="preserve">der Todesstrafe im</w:t>
        <w:br/>
        <w:t xml:space="preserve">Kriegsfall oder bei unmittelbar</w:t>
        <w:br/>
        <w:t xml:space="preserve">drohender Kriegsgefahr, aber</w:t>
        <w:br/>
        <w:t xml:space="preserve">auch die Tötung von Menschen,</w:t>
        <w:br/>
        <w:t xml:space="preserve">um einen Aufstand oder einen</w:t>
        <w:br/>
        <w:t xml:space="preserve">Aufruhr niederzuschlagen.</w:t>
        <w:br/>
        <w:t xml:space="preserve">FOCUS-MONEY: Aber verbietet</w:t>
        <w:br/>
        <w:t xml:space="preserve">die Charta nicht die</w:t>
        <w:br/>
        <w:t xml:space="preserve">Todesstrafe?</w:t>
        <w:br/>
        <w:t xml:space="preserve">Schachtschneider: Maßgeblich</w:t>
        <w:br/>
        <w:t xml:space="preserve">dafür ist nicht Art. 2 Abs. 2 der</w:t>
        <w:br/>
        <w:t xml:space="preserve">Charta, der die Verurteilung</w:t>
        <w:br/>
        <w:t xml:space="preserve">zur Todesstrafe und die Hinrichtung</w:t>
        <w:br/>
        <w:t xml:space="preserve">verbietet, sondern die</w:t>
        <w:br/>
        <w:t xml:space="preserve">in das Vertragswerk aufgenommene</w:t>
        <w:br/>
        <w:t xml:space="preserve">Erklärung zu diesem Artikel,</w:t>
        <w:br/>
        <w:t xml:space="preserve">die aus der Menschenrechtskonvention</w:t>
        <w:br/>
        <w:t xml:space="preserve">von 1950</w:t>
        <w:br/>
        <w:t xml:space="preserve">stammt. Nach Art. 6 Abs. 1</w:t>
        <w:br/>
        <w:t xml:space="preserve">UAbs. 3 EUV in der Lissabonner</w:t>
        <w:br/>
        <w:t xml:space="preserve">Fassung werden die Rechte,</w:t>
        <w:br/>
        <w:t xml:space="preserve">Freiheiten und Grundsätze der</w:t>
        <w:br/>
        <w:t xml:space="preserve">Charta gemäß den allgemeinen</w:t>
        <w:br/>
        <w:t xml:space="preserve">Bestimmungen von Titel VII</w:t>
        <w:br/>
        <w:t xml:space="preserve">der Charta, in dem die Auslegung</w:t>
        <w:br/>
        <w:t xml:space="preserve">und Anwendung derselben</w:t>
        <w:br/>
        <w:t xml:space="preserve">geregelt ist, und unter gebührender</w:t>
        <w:br/>
        <w:t xml:space="preserve">Berücksichtigung</w:t>
        <w:br/>
        <w:t xml:space="preserve">der in der Charta angeführten</w:t>
        <w:br/>
        <w:t xml:space="preserve">„Erläuterungen“, in denen die</w:t>
        <w:br/>
        <w:t xml:space="preserve">Quellen dieser Bestimmungen</w:t>
        <w:br/>
        <w:t xml:space="preserve">angegeben sind, ausgelegt.</w:t>
        <w:br/>
        <w:t xml:space="preserve">FOCUS-MONEY: Warum so</w:t>
        <w:br/>
        <w:t xml:space="preserve">umständlich?</w:t>
        <w:br/>
        <w:t xml:space="preserve">Schachtschneider: Eben um</w:t>
        <w:br/>
        <w:t xml:space="preserve">diese Tatsache zu verschleiern.</w:t>
        <w:br/>
        <w:t xml:space="preserve">Den Abgeordneten wird ja [vor</w:t>
        <w:br/>
        <w:t xml:space="preserve">der Abstimmung. Anm. Red.]</w:t>
        <w:br/>
        <w:t xml:space="preserve">nur der ohnehin schwer verständliche</w:t>
        <w:br/>
        <w:t xml:space="preserve">und viel zu lange</w:t>
        <w:br/>
        <w:t xml:space="preserve">Vertragstext vorgelegt.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 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 </w:t>
        <w:rPr>
          <w:sz w:val="18"/>
        </w:rPr>
      </w:r>
      <w:hyperlink w:history="true" r:id="rId21">
        <w:r w:rsidRPr="00F24C6F">
          <w:rPr>
            <w:rStyle w:val="Hyperlink"/>
          </w:rPr>
          <w:rPr>
            <w:sz w:val="18"/>
          </w:rPr>
          <w:t>http://www.focus.de/finanzen/news/</w:t>
        </w:r>
      </w:hyperlink>
      <w:r w:rsidRPr="002B28C8">
        <w:t xml:space="preserve">money-debatte-tyrannis-oderdespotie_ aid_427414.html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Todesstrafe versteckt im EU-Vertrag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finanzen/new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Todesstrafe versteckt im EU-Vertrag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