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95afd72f39429e" /><Relationship Type="http://schemas.openxmlformats.org/package/2006/relationships/metadata/core-properties" Target="/package/services/metadata/core-properties/cb5d839b40ba4091914b50b215fb73b2.psmdcp" Id="R8fd5040813f045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Kla.TV-YouTube est bloqué actuellement  - Nouvelle version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censure plus de 126 186 vidéos par jour. Quiconque met en doute l'opinion des autorités ou de l'OMS est irrévocablement expulsé de YouTube. Après plusieurs avertissements, notre chaîne française sur YouTube est actuellement bloquée.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censure plus de 126 186 vidéos par jour. Quiconque met en doute l'opinion des autorités ou de l'OMS est irrévocablement expulsé de YouTube. Après plusieurs avertissements, notre chaîne française sur YouTube est bloquée. Nous vous tiendrons informés de la suite. Pendant que YouTube se détruit lui-même, des millions d'utilisateurs vont voir ailleurs : Vous aussi, allez voir notre site original et dès aujourd'hui invitez vos amis de YouTube à s'abonner à la newsletter gratuite ! www.kla.tv/fr → Bouton vert en haut à droite « Newsletter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https://transparencyreport.google.com/youtube-policy/removals?hl=de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Kla.TV-YouTube est bloqué actuellement  - Nouvelle version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parencyreport.google.com/youtube-policy/removals?hl=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Kla.TV-YouTube est bloqué actuellement  - Nouvelle version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