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f439a613064c48" /><Relationship Type="http://schemas.openxmlformats.org/package/2006/relationships/metadata/core-properties" Target="/package/services/metadata/core-properties/1aa3c7b41c8648549273c1d03576748c.psmdcp" Id="Rb35e3e60c88b45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Krieg ums Öl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am 22. Mai 2003 hatte der damalige US-Präsident George W. Bush die
„Executive Order 13303“ erlassen, die besagt, dass US-Unternehmen die 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am 22. Mai 2003 hatte der damalige US-Präsident George W. Bush die „Executive Order 13303“ erlassen, die besagt, dass US- Unternehmen, die am irakischen Ölgeschäft beteiligt sind, uneingeschränkte Immunität besitzen. Besagte Unternehmen müssen dank dieser Verordnung weder eine Verfolgung wegen Menschenrechtsverletzung, Umweltverschmutzung, Betrug, Steuerhinterziehung oder irgendeines anderen Vergehens fürchten. Die jüdische Rothschild/Rocke- feller-Gruppe, die schon heute weltweit das Erdölgeschäft diktiert, will nun an die Ölvorräte des Iran, ohne die kein Ölmonopol in der Welt durchsetzbar ist. Vielleicht kann man sich unter diesem Gesichtspunkt die Kriegsvorbereitungen gegen den Iran etwas plausibler erklären.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inter info Folge 405 September 2012, </w:t>
        <w:rPr>
          <w:sz w:val="18"/>
        </w:rPr>
      </w:r>
      <w:hyperlink w:history="true" r:id="rId21">
        <w:r w:rsidRPr="00F24C6F">
          <w:rPr>
            <w:rStyle w:val="Hyperlink"/>
          </w:rPr>
          <w:rPr>
            <w:sz w:val="18"/>
          </w:rPr>
          <w:t>http://www.heise.de/tp/artikel/15/15395/1.html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Krieg ums Öl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heise.de/tp/artikel/15/15395/1.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Krieg ums Öl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