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c1bbd3d2e04581" /><Relationship Type="http://schemas.openxmlformats.org/package/2006/relationships/metadata/core-properties" Target="/package/services/metadata/core-properties/a71e544c6fd14ecc94cb78d791a8ce8e.psmdcp" Id="R04c5cab7fa2c4f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Autismus durch 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Valentino Bocca heißt der mittlerweile elfjährige Junge, der bis zum Alter von 15 Monaten kerngesund war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Valentino Bocca heißt der</w:t>
        <w:br/>
        <w:t xml:space="preserve">mittlerweile elfjährige Junge,</w:t>
        <w:br/>
        <w:t xml:space="preserve">der bis zum Alter von 15 Monaten</w:t>
        <w:br/>
        <w:t xml:space="preserve">kerngesund war. Im März</w:t>
        <w:br/>
        <w:t xml:space="preserve">2004 wurde er für eine Routineimpfung</w:t>
        <w:br/>
        <w:t xml:space="preserve">ins naheliegende</w:t>
        <w:br/>
        <w:t xml:space="preserve">Sanitätszentrum gebracht. Seit</w:t>
        <w:br/>
        <w:t xml:space="preserve">diesem Zeitpunkt war er nicht</w:t>
        <w:br/>
        <w:t xml:space="preserve">mehr derselbe.</w:t>
        <w:br/>
        <w:t xml:space="preserve">Einige Tage nach der Impfung</w:t>
        <w:br/>
        <w:t xml:space="preserve">schaute er seinen Eltern nicht</w:t>
        <w:br/>
        <w:t xml:space="preserve">mehr in die Augen. Bei Nacht</w:t>
        <w:br/>
        <w:t xml:space="preserve">schrie er immer lange und bei</w:t>
        <w:br/>
        <w:t xml:space="preserve">Tage wurde er hyperaktiv. Von</w:t>
        <w:br/>
        <w:t xml:space="preserve">den Ärzten wurde Autismus</w:t>
        <w:br/>
        <w:t xml:space="preserve">diagnostiziert. Leider ist dies</w:t>
        <w:br/>
        <w:t xml:space="preserve">kein Einzelfall! Laut KiGGSStudie*</w:t>
        <w:br/>
        <w:t xml:space="preserve">gibt es in Deutschland</w:t>
        <w:br/>
        <w:t xml:space="preserve">mindestens 800.000 Impfschäden</w:t>
        <w:br/>
        <w:t xml:space="preserve">pro Jahr. Am 15.3.2012 hat</w:t>
        <w:br/>
        <w:t xml:space="preserve">das Gericht von Rimini den</w:t>
        <w:br/>
        <w:t xml:space="preserve">Zusammenhang zwischen der</w:t>
        <w:br/>
        <w:t xml:space="preserve">Impfung und dem Autismus</w:t>
        <w:br/>
        <w:t xml:space="preserve">anerkannt. Den Eltern wurden</w:t>
        <w:br/>
        <w:t xml:space="preserve">174.000 € zuerkannt, die vom</w:t>
        <w:br/>
        <w:t xml:space="preserve">Gesundheitsministerium ausbezahlt</w:t>
        <w:br/>
        <w:t xml:space="preserve">werden müssen.</w:t>
        <w:br/>
        <w:t xml:space="preserve">Zwar ändert alles Geld den Zustand</w:t>
        <w:br/>
        <w:t xml:space="preserve">von Valentino nicht und</w:t>
        <w:br/>
        <w:t xml:space="preserve">kann ihn auch nicht wieder gesund</w:t>
        <w:br/>
        <w:t xml:space="preserve">machen, aber dieser Gerichtsentscheid</w:t>
        <w:br/>
        <w:t xml:space="preserve">soll allen Eltern</w:t>
        <w:br/>
        <w:t xml:space="preserve">von impfgeschädigten Kindern</w:t>
        <w:br/>
        <w:t xml:space="preserve">Mut machen, ihr Entschädigungsrecht</w:t>
        <w:br/>
        <w:t xml:space="preserve">einzuklagen. Dann</w:t>
        <w:br/>
        <w:t xml:space="preserve">kann in naher Zukunft nicht</w:t>
        <w:br/>
        <w:t xml:space="preserve">mehr so leichtfertig mit bedenklichen</w:t>
        <w:br/>
        <w:t xml:space="preserve">Impfstoffen umgegangen</w:t>
        <w:br/>
        <w:t xml:space="preserve">werden und die Behörden</w:t>
        <w:br/>
        <w:t xml:space="preserve">müssen aufhören, die Entschädigungskosten</w:t>
        <w:br/>
        <w:t xml:space="preserve">auf die Steuerzahler</w:t>
        <w:br/>
        <w:t xml:space="preserve">abzuwälzen, anstatt sie</w:t>
        <w:br/>
        <w:t xml:space="preserve">dem Verursacher, der Pharmaindustrie,</w:t>
        <w:br/>
        <w:t xml:space="preserve">anzulasten.</w:t>
        <w:br/>
        <w:t xml:space="preserve">*Studie vom Robert-Koch-Institut</w:t>
        <w:br/>
        <w:t xml:space="preserve">zur Gesundheit von Kindern und</w:t>
        <w:br/>
        <w:t xml:space="preserve">Jugendlichen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http://www.eticamente.net/10230/riconosciuta-legalmente-la-correlazione-tra-autismo-e-vaccino-trivalente.html</w:t>
        </w:r>
      </w:hyperlink>
      <w:hyperlink w:history="true" r:id="rId22">
        <w:r w:rsidRPr="00F24C6F">
          <w:rPr>
            <w:rStyle w:val="Hyperlink"/>
          </w:rPr>
          <w:rPr>
            <w:sz w:val="18"/>
          </w:rPr>
          <w:t>http://www.impfkritik.de/autismus/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Autismus durch 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ticamente.net/10230/riconosciuta-legalmente-la-correlazione-tra-autismo-e-vaccino-trivalente.html" TargetMode="External" Id="rId21" /><Relationship Type="http://schemas.openxmlformats.org/officeDocument/2006/relationships/hyperlink" Target="http://www.impfkritik.de/autism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Autismus durch 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