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eda5a84aaf498e" /><Relationship Type="http://schemas.openxmlformats.org/package/2006/relationships/metadata/core-properties" Target="/package/services/metadata/core-properties/60ff66716ec64906a039ecd54576a3d1.psmdcp" Id="R5184bf9cb4614a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Schweiz und die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befassen wir uns mit dem Thema: Die Schweiz und die EU. Unser Schweizer Außenminister, Didier Burkhalter...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Allegra! (Rätoromanisches Grußwort) aus Graubünden und herzlich willkommen bei Klagemauer TV. Heute befassen wir uns mit dem Thema: Die Schweiz und die EU. Unser Schweizer Außenminister, Didier Burkhalter, hat eine Pro-EU Informationskampagne gestartet. Dabei soll uns Schweizern die vom Bundesrat angestrebte institutionelle Einbindung in den EU-Apparat schmackhaft gemacht werden. Unser Bundesrat tut dies, obwohl das Schweizer Volk laut verschiedener Umfragen zu 90 % einen EU-Beitritt ablehnt. Doch der Volkswille scheint unseren Bundesrat nicht zu interessieren, denn sonst hätte er eindeutig kein Verhandlungsmandat für ein Rahmenabkommen verabschiedet, das hinter dem Rücken des Volkes den schleichenden EU-Beitritt vorantreibt. Da bleibt einfach das ungute Gefühl zurück, dass die Karten im Hinterzimmer gemischt werden und dass das Volk vor vollendete Tatsachen gestellt werden soll. Damit dies nicht geschieht, muss die Bevölkerung darüber informiert werden, dass heute, zwanzig Jahre nach dem EWR-Nein, trotzdem mit allen Mitteln versucht wird, die Schweiz in die EU zu führen. Erinnern wir uns zum Abschluss an den damaligen Bundesrat und Wirtschaftsminister, Jean-Pascal Delamuraz, der nach dem EWR-Nein von einem schwarzen Sonntag für unsere Wirtschaft, für unsere Arbeitsplätze und für unsere Jugend sprach. Die heutige Realität zeigt, wie irreführend solche Fehlprognosen sind und wie Recht der Schweizer Souverän damals doch hatte. Um auch kein zweites Mal auf den EU-Trick herein zu fallen, braucht es dringendst transparente Informationen um diese weiterzuleiten. </w:t>
        <w:br/>
        <w:t xml:space="preserve">Danke für ihr geschätztes Interesse und: Wir bleiben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http://sonntagszeitung.ch/nachrichten/artikel-detailseiten/?newsid=240353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Schweiz und die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ntagszeitung.ch/nachrichten/artikel-detailseiten/?newsid=24035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Schweiz und die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