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e4b15fde7c4d08" /><Relationship Type="http://schemas.openxmlformats.org/package/2006/relationships/metadata/core-properties" Target="/package/services/metadata/core-properties/f3f6e8b521444f03910ff224da146046.psmdcp" Id="Rdcdcd014b0d742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Politik und Justiz in Kinderbordell verstrickt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damals minderjährige Mandy Kopp gerät 1989 durch familiäre Probleme in das Leipziger Minderjährigen- Bordell „Jasmin“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damals minderjährige</w:t>
        <w:br/>
        <w:t xml:space="preserve">Mandy Kopp gerät 1989</w:t>
        <w:br/>
        <w:t xml:space="preserve">durch familiäre Probleme in</w:t>
        <w:br/>
        <w:t xml:space="preserve">das Leipziger Minderjährigen-</w:t>
        <w:br/>
        <w:t xml:space="preserve">Bordell „Jasmin“. Dort werden</w:t>
        <w:br/>
        <w:t xml:space="preserve">sie und andere Mädchen</w:t>
        <w:br/>
        <w:t xml:space="preserve">körperlich schwer misshandelt,</w:t>
        <w:br/>
        <w:t xml:space="preserve">jahrelang vergewaltigt</w:t>
        <w:br/>
        <w:t xml:space="preserve">und gequält. 1993 wird das</w:t>
        <w:br/>
        <w:t xml:space="preserve">Bordell als Affäre „Sachsensumpf“</w:t>
        <w:br/>
        <w:t xml:space="preserve">bekannt und gestürmt.</w:t>
        <w:br/>
        <w:t xml:space="preserve">In der polizeilichen Vernehmung</w:t>
        <w:br/>
        <w:t xml:space="preserve">identifiziert Mandy</w:t>
        <w:br/>
        <w:t xml:space="preserve">Kopp mehrere Freier. Es sind</w:t>
        <w:br/>
        <w:t xml:space="preserve">renommierte Leipziger Richter,</w:t>
        <w:br/>
        <w:t xml:space="preserve">Juristen, Polizisten und Immobilienmakler.</w:t>
        <w:br/>
        <w:t xml:space="preserve">Laut Mandys</w:t>
        <w:br/>
        <w:t xml:space="preserve">Angaben ist der Richter, der</w:t>
        <w:br/>
        <w:t xml:space="preserve">dem Prozess vorsteht, ebenfalls</w:t>
        <w:br/>
        <w:t xml:space="preserve">einer der Freier. Dieser</w:t>
        <w:br/>
        <w:t xml:space="preserve">Richter verurteilt den Bordellbetreiber</w:t>
        <w:br/>
        <w:t xml:space="preserve">zu milden vier Jahren</w:t>
        <w:br/>
        <w:t xml:space="preserve">und zwei Monaten Haft.</w:t>
        <w:br/>
        <w:t xml:space="preserve">Mandy Kopp und ihre Leidensgenossinnen</w:t>
        <w:br/>
        <w:t xml:space="preserve">werden bis</w:t>
        <w:br/>
        <w:t xml:space="preserve">2009 noch zwei Mal vernommen,</w:t>
        <w:br/>
        <w:t xml:space="preserve">und wieder identifizieren</w:t>
        <w:br/>
        <w:t xml:space="preserve">sie auf Fotos zwei hochrangige</w:t>
        <w:br/>
        <w:t xml:space="preserve">Juristen als Freier.</w:t>
        <w:br/>
        <w:t xml:space="preserve">Aber weder die Staatsanwaltschaft</w:t>
        <w:br/>
        <w:t xml:space="preserve">Dresden noch der sächsische</w:t>
        <w:br/>
        <w:t xml:space="preserve">Untersuchungsausschuss</w:t>
        <w:br/>
        <w:t xml:space="preserve">reagieren. Stattdessen veröffentlichen</w:t>
        <w:br/>
        <w:t xml:space="preserve">sie Name und</w:t>
        <w:br/>
        <w:t xml:space="preserve">Wohnort des Opfers. Daraufhin</w:t>
        <w:br/>
        <w:t xml:space="preserve">wird Mandy Kopp von den</w:t>
        <w:br/>
        <w:t xml:space="preserve">identifizierten Tätern wegen</w:t>
        <w:br/>
        <w:t xml:space="preserve">„Verleumdung“ angezeigt. Aus</w:t>
        <w:br/>
        <w:t xml:space="preserve">Furcht um ihr Leben und vor</w:t>
        <w:br/>
        <w:t xml:space="preserve">weiteren Klagen gibt sie ihr</w:t>
        <w:br/>
        <w:t xml:space="preserve">Wissen nicht vollständig preis.</w:t>
        <w:br/>
        <w:t xml:space="preserve">Im November 2012 wird die</w:t>
        <w:br/>
        <w:t xml:space="preserve">Verhandlung vertagt, nachdem</w:t>
        <w:br/>
        <w:t xml:space="preserve">Mandy am vierten Prozesstag</w:t>
        <w:br/>
        <w:t xml:space="preserve">nach sieben Stunden Verhandlungsdauer</w:t>
        <w:br/>
        <w:t xml:space="preserve">einen Nervenzusammenbruch</w:t>
        <w:br/>
        <w:t xml:space="preserve">erlitten hat. Kurz darauf,</w:t>
        <w:br/>
        <w:t xml:space="preserve">am 28.1.2013, waren die</w:t>
        <w:br/>
        <w:t xml:space="preserve">grausamen Taten verjährt.</w:t>
        <w:br/>
        <w:t xml:space="preserve">Der Fall Mandy Kopp steht</w:t>
        <w:br/>
        <w:t xml:space="preserve">stellvertretend für Millionen</w:t>
        <w:br/>
        <w:t xml:space="preserve">solcher Kinderschicksale weltweit,</w:t>
        <w:br/>
        <w:t xml:space="preserve">wo Justiz und Politik</w:t>
        <w:br/>
        <w:t xml:space="preserve">furchtbarstes Unrecht in den</w:t>
        <w:br/>
        <w:t xml:space="preserve">eigenen Reihen vertuschen.</w:t>
        <w:br/>
        <w:t xml:space="preserve">Weshalb wohl?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Mandy Kopp: „Die Zeit des Schweigens ist vorbei“ </w:t>
        <w:rPr>
          <w:sz w:val="18"/>
        </w:rPr>
      </w:r>
      <w:hyperlink w:history="true" r:id="rId21">
        <w:r w:rsidRPr="00F24C6F">
          <w:rPr>
            <w:rStyle w:val="Hyperlink"/>
          </w:rPr>
          <w:rPr>
            <w:sz w:val="18"/>
          </w:rPr>
          <w:t>http://www.mandykopp.de/</w:t>
        </w:r>
      </w:hyperlink>
      <w:hyperlink w:history="true" r:id="rId22">
        <w:r w:rsidRPr="00F24C6F">
          <w:rPr>
            <w:rStyle w:val="Hyperlink"/>
          </w:rPr>
          <w:rPr>
            <w:sz w:val="18"/>
          </w:rPr>
          <w:t>http://www.politaia.org/geschichte-hidden-history/compactkinderschander-interview-mit-opfer-mandy-kopp/</w:t>
        </w:r>
      </w:hyperlink>
      <w:hyperlink w:history="true" r:id="rId23">
        <w:r w:rsidRPr="00F24C6F">
          <w:rPr>
            <w:rStyle w:val="Hyperlink"/>
          </w:rPr>
          <w:rPr>
            <w:sz w:val="18"/>
          </w:rPr>
          <w:t>http://www.klagemauer.tv/?a=showdocumentary&amp;blockid=30</w:t>
        </w:r>
      </w:hyperlink>
      <w:hyperlink w:history="true" r:id="rId24">
        <w:r w:rsidRPr="00F24C6F">
          <w:rPr>
            <w:rStyle w:val="Hyperlink"/>
          </w:rPr>
          <w:rPr>
            <w:sz w:val="18"/>
          </w:rPr>
          <w:t>http://www.welt.de/vermischtes/article114286510/Martyrium-der-Zwangsprostituierten-Mandy-Kopp.html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#RituelleGewalt - und Kindsmissbrauch - </w:t>
      </w:r>
      <w:hyperlink w:history="true" r:id="rId25">
        <w:r w:rsidRPr="00F24C6F">
          <w:rPr>
            <w:rStyle w:val="Hyperlink"/>
          </w:rPr>
          <w:t>www.kla.tv/RituelleGewalt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Politik und Justiz in Kinderbordell verstrickt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ndykopp.de/" TargetMode="External" Id="rId21" /><Relationship Type="http://schemas.openxmlformats.org/officeDocument/2006/relationships/hyperlink" Target="http://www.politaia.org/geschichte-hidden-history/compactkinderschander-interview-mit-opfer-mandy-kopp/" TargetMode="External" Id="rId22" /><Relationship Type="http://schemas.openxmlformats.org/officeDocument/2006/relationships/hyperlink" Target="http://www.klagemauer.tv/?a=showdocumentary&amp;blockid=30" TargetMode="External" Id="rId23" /><Relationship Type="http://schemas.openxmlformats.org/officeDocument/2006/relationships/hyperlink" Target="http://www.welt.de/vermischtes/article114286510/Martyrium-der-Zwangsprostituierten-Mandy-Kopp.html" TargetMode="External" Id="rId24" /><Relationship Type="http://schemas.openxmlformats.org/officeDocument/2006/relationships/hyperlink" Target="https://www.kla.tv/RituelleGewal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Politik und Justiz in Kinderbordell verstrickt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