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c8c87f553e4925" /><Relationship Type="http://schemas.openxmlformats.org/package/2006/relationships/metadata/core-properties" Target="/package/services/metadata/core-properties/d40753f97dad43bf8f560098405d4bbf.psmdcp" Id="R452c42ae40e0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Organspendeausweis: Für immer festgelegt?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neuen  elektronischen Gesundheitskarte sollen
Personen als Organspender registriert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der  neuen  elektronischen Gesundheitskarte sollen</w:t>
        <w:br/>
        <w:t xml:space="preserve">Personen als Organspender registriert werden. Jeder Arzt, Arzthelfer,  jedes  Pflegepersonal,  jede</w:t>
        <w:br/>
        <w:t xml:space="preserve">Krankenkasse und Behörde usw.</w:t>
        <w:br/>
        <w:t xml:space="preserve">kann anhand der Karte sehen, ob der Besitzer dieser Karte ein Organspender  ist  oder  nicht.  Es</w:t>
        <w:br/>
        <w:t xml:space="preserve">stellt sich nun die grundlegende</w:t>
        <w:br/>
        <w:t xml:space="preserve">Frage: „Wie endgültig wird die</w:t>
        <w:br/>
        <w:t xml:space="preserve">Registrierung sein?“</w:t>
        <w:br/>
        <w:t xml:space="preserve">Kann  der  Versicherte  eine  einmal  getroffene  und  registrierte</w:t>
        <w:br/>
        <w:t xml:space="preserve">Entscheidung  rückgängig  machen?  Gilt  sie  auch  dann  noch,</w:t>
        <w:br/>
        <w:t xml:space="preserve">wenn  er  sie  erst  kurz  vor  einer</w:t>
        <w:br/>
        <w:t xml:space="preserve">kritischen  Situation  trifft?  Oder</w:t>
        <w:br/>
        <w:t xml:space="preserve">was  passiert,  wenn  er  plötzlich</w:t>
        <w:br/>
        <w:t xml:space="preserve">Zweifel an der Organspende bekommt,  diese  aber  vielleicht</w:t>
        <w:br/>
        <w:t xml:space="preserve">nicht  mehr  äußern  kann?  Kann</w:t>
        <w:br/>
        <w:t xml:space="preserve">im Notfall sein geänderter Wille</w:t>
        <w:br/>
        <w:t xml:space="preserve">überhaupt  noch  berücksichtigt</w:t>
        <w:br/>
        <w:t xml:space="preserve">werden, da er doch als eingetragener Organspender bekannt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www.organspendeinfo.de/Information/studien-und-gesetz/gesetz/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2">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Organspendeausweis: Für immer festgelegt?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rganspendeinfo.de/Information/studien-und-gesetz/gesetz/" TargetMode="External" Id="rId21" /><Relationship Type="http://schemas.openxmlformats.org/officeDocument/2006/relationships/hyperlink" Target="https://www.kla.tv/Organspend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Organspendeausweis: Für immer festgelegt?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