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9E4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760D69B" wp14:editId="3915EA9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984206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8D4E352" wp14:editId="3A21731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„Diagramm des Zwangs“ - weltweite Anwendung</w:t>
      </w:r>
    </w:p>
    <w:p w14:paraId="1CDCECD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Widerstrebende Kriegsgefangene werden zu willfährigen Mitarbeitern umprogrammiert – Science Fiction oder Realität?  David Icke spricht über Mind Control-Methoden, die heute weltweit angewandt werden und das meist unbemerkt vom Volk. Hören Sie den Weckruf Icke‘s an die Völker!</w:t>
      </w:r>
    </w:p>
    <w:p w14:paraId="69A9423B" w14:textId="2705248F" w:rsidR="0024727D"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Im sogenannten „Diagramm des Zwangs“ listete der Psychologe Albert Biderman 1956 erfolgreiche Mind Control-Methoden [= Mind Control: Technik für Gedankenkontrolle/Gehirnwäsche] auf, durch die widerstrebende Kriegsgefangene zu willfährigen Mitarbeitern umprogrammiert werden konnten. Der britische Publizist David Icke hat diese Methoden den weltweit angewandten Corona-Zwangsmaßnahmen gegenübergestellt. Laut Icke lässt sich dasselbe Muster eines Verbrechens erkennen wie bei Biderman, diesmal jedoch gegen die gesamte Menschheit. </w:t>
      </w:r>
      <w:r w:rsidRPr="00C534E6">
        <w:rPr>
          <w:rStyle w:val="edit"/>
          <w:rFonts w:ascii="Arial" w:hAnsi="Arial" w:cs="Arial"/>
          <w:color w:val="000000"/>
        </w:rPr>
        <w:br/>
      </w:r>
      <w:r w:rsidRPr="00C534E6">
        <w:rPr>
          <w:rStyle w:val="edit"/>
          <w:rFonts w:ascii="Arial" w:hAnsi="Arial" w:cs="Arial"/>
          <w:color w:val="000000"/>
        </w:rPr>
        <w:br/>
        <w:t>Hier einige Methoden aus „Diagramm des Zwangs“ im Vergleich zu den heutigen Corona-Zwangsmaßnahmen:</w:t>
      </w:r>
    </w:p>
    <w:tbl>
      <w:tblPr>
        <w:tblW w:w="9638" w:type="dxa"/>
        <w:tblInd w:w="45" w:type="dxa"/>
        <w:tblCellMar>
          <w:top w:w="55" w:type="dxa"/>
          <w:left w:w="55" w:type="dxa"/>
          <w:bottom w:w="55" w:type="dxa"/>
          <w:right w:w="55" w:type="dxa"/>
        </w:tblCellMar>
        <w:tblLook w:val="0000" w:firstRow="0" w:lastRow="0" w:firstColumn="0" w:lastColumn="0" w:noHBand="0" w:noVBand="0"/>
      </w:tblPr>
      <w:tblGrid>
        <w:gridCol w:w="3500"/>
        <w:gridCol w:w="6138"/>
      </w:tblGrid>
      <w:tr w:rsidR="0024727D" w14:paraId="62CAC9BF" w14:textId="77777777" w:rsidTr="00286676">
        <w:tc>
          <w:tcPr>
            <w:tcW w:w="3500" w:type="dxa"/>
            <w:tcBorders>
              <w:top w:val="single" w:sz="2" w:space="0" w:color="000000"/>
              <w:left w:val="single" w:sz="2" w:space="0" w:color="000000"/>
              <w:bottom w:val="single" w:sz="2" w:space="0" w:color="000000"/>
            </w:tcBorders>
            <w:shd w:val="clear" w:color="auto" w:fill="auto"/>
          </w:tcPr>
          <w:p w14:paraId="1D5EB59D" w14:textId="77777777" w:rsidR="0024727D" w:rsidRPr="0024727D" w:rsidRDefault="0024727D" w:rsidP="00286676">
            <w:pPr>
              <w:rPr>
                <w:rFonts w:ascii="Arial" w:hAnsi="Arial" w:cs="Arial"/>
                <w:bCs/>
              </w:rPr>
            </w:pPr>
            <w:r w:rsidRPr="0024727D">
              <w:rPr>
                <w:rFonts w:ascii="Arial" w:hAnsi="Arial" w:cs="Arial"/>
                <w:bCs/>
              </w:rPr>
              <w:t>1. Isolation</w:t>
            </w:r>
          </w:p>
        </w:tc>
        <w:tc>
          <w:tcPr>
            <w:tcW w:w="6137" w:type="dxa"/>
            <w:tcBorders>
              <w:top w:val="single" w:sz="2" w:space="0" w:color="000000"/>
              <w:left w:val="single" w:sz="2" w:space="0" w:color="000000"/>
              <w:bottom w:val="single" w:sz="2" w:space="0" w:color="000000"/>
              <w:right w:val="single" w:sz="2" w:space="0" w:color="000000"/>
            </w:tcBorders>
            <w:shd w:val="clear" w:color="auto" w:fill="auto"/>
          </w:tcPr>
          <w:p w14:paraId="556A1C41" w14:textId="77777777" w:rsidR="0024727D" w:rsidRPr="0024727D" w:rsidRDefault="0024727D" w:rsidP="00286676">
            <w:pPr>
              <w:rPr>
                <w:rFonts w:ascii="Arial" w:hAnsi="Arial" w:cs="Arial"/>
              </w:rPr>
            </w:pPr>
            <w:r w:rsidRPr="0024727D">
              <w:rPr>
                <w:rFonts w:ascii="Arial" w:hAnsi="Arial" w:cs="Arial"/>
              </w:rPr>
              <w:t xml:space="preserve">„social </w:t>
            </w:r>
            <w:proofErr w:type="spellStart"/>
            <w:r w:rsidRPr="0024727D">
              <w:rPr>
                <w:rFonts w:ascii="Arial" w:hAnsi="Arial" w:cs="Arial"/>
              </w:rPr>
              <w:t>distancing</w:t>
            </w:r>
            <w:proofErr w:type="spellEnd"/>
            <w:r w:rsidRPr="0024727D">
              <w:rPr>
                <w:rFonts w:ascii="Arial" w:hAnsi="Arial" w:cs="Arial"/>
              </w:rPr>
              <w:t>“, Abstand halten</w:t>
            </w:r>
          </w:p>
        </w:tc>
      </w:tr>
      <w:tr w:rsidR="0024727D" w14:paraId="4A7BFDE6" w14:textId="77777777" w:rsidTr="00286676">
        <w:tc>
          <w:tcPr>
            <w:tcW w:w="3500" w:type="dxa"/>
            <w:tcBorders>
              <w:left w:val="single" w:sz="2" w:space="0" w:color="000000"/>
              <w:bottom w:val="single" w:sz="2" w:space="0" w:color="000000"/>
            </w:tcBorders>
            <w:shd w:val="clear" w:color="auto" w:fill="auto"/>
          </w:tcPr>
          <w:p w14:paraId="18AA7FF4" w14:textId="77777777" w:rsidR="0024727D" w:rsidRPr="0024727D" w:rsidRDefault="0024727D" w:rsidP="00286676">
            <w:pPr>
              <w:rPr>
                <w:rFonts w:ascii="Arial" w:hAnsi="Arial" w:cs="Arial"/>
              </w:rPr>
            </w:pPr>
            <w:r w:rsidRPr="0024727D">
              <w:rPr>
                <w:rFonts w:ascii="Arial" w:hAnsi="Arial" w:cs="Arial"/>
              </w:rPr>
              <w:t>2</w:t>
            </w:r>
            <w:r w:rsidRPr="0024727D">
              <w:rPr>
                <w:rFonts w:ascii="Arial" w:hAnsi="Arial" w:cs="Arial"/>
                <w:bCs/>
              </w:rPr>
              <w:t>. Monopolisierung der Wahrnehmung</w:t>
            </w:r>
          </w:p>
        </w:tc>
        <w:tc>
          <w:tcPr>
            <w:tcW w:w="6137" w:type="dxa"/>
            <w:tcBorders>
              <w:left w:val="single" w:sz="2" w:space="0" w:color="000000"/>
              <w:bottom w:val="single" w:sz="2" w:space="0" w:color="000000"/>
              <w:right w:val="single" w:sz="2" w:space="0" w:color="000000"/>
            </w:tcBorders>
            <w:shd w:val="clear" w:color="auto" w:fill="auto"/>
          </w:tcPr>
          <w:p w14:paraId="5FFB65C4" w14:textId="77777777" w:rsidR="0024727D" w:rsidRPr="0024727D" w:rsidRDefault="0024727D" w:rsidP="00286676">
            <w:pPr>
              <w:rPr>
                <w:rFonts w:ascii="Arial" w:hAnsi="Arial" w:cs="Arial"/>
              </w:rPr>
            </w:pPr>
            <w:r w:rsidRPr="0024727D">
              <w:rPr>
                <w:rFonts w:ascii="Arial" w:hAnsi="Arial" w:cs="Arial"/>
              </w:rPr>
              <w:t xml:space="preserve"> Verbot, Unterdrückung und Diffamierung der Expertenstimmen</w:t>
            </w:r>
          </w:p>
        </w:tc>
      </w:tr>
      <w:tr w:rsidR="0024727D" w14:paraId="6E816B8C" w14:textId="77777777" w:rsidTr="00286676">
        <w:tc>
          <w:tcPr>
            <w:tcW w:w="3500" w:type="dxa"/>
            <w:tcBorders>
              <w:left w:val="single" w:sz="2" w:space="0" w:color="000000"/>
              <w:bottom w:val="single" w:sz="2" w:space="0" w:color="000000"/>
            </w:tcBorders>
            <w:shd w:val="clear" w:color="auto" w:fill="auto"/>
          </w:tcPr>
          <w:p w14:paraId="11C83766" w14:textId="77777777" w:rsidR="0024727D" w:rsidRPr="0024727D" w:rsidRDefault="0024727D" w:rsidP="00286676">
            <w:pPr>
              <w:rPr>
                <w:rFonts w:ascii="Arial" w:hAnsi="Arial" w:cs="Arial"/>
                <w:bCs/>
              </w:rPr>
            </w:pPr>
            <w:r w:rsidRPr="0024727D">
              <w:rPr>
                <w:rFonts w:ascii="Arial" w:hAnsi="Arial" w:cs="Arial"/>
                <w:bCs/>
              </w:rPr>
              <w:t>3. Erschöpfung und Entkräftung</w:t>
            </w:r>
          </w:p>
        </w:tc>
        <w:tc>
          <w:tcPr>
            <w:tcW w:w="6137" w:type="dxa"/>
            <w:tcBorders>
              <w:left w:val="single" w:sz="2" w:space="0" w:color="000000"/>
              <w:bottom w:val="single" w:sz="2" w:space="0" w:color="000000"/>
              <w:right w:val="single" w:sz="2" w:space="0" w:color="000000"/>
            </w:tcBorders>
            <w:shd w:val="clear" w:color="auto" w:fill="auto"/>
          </w:tcPr>
          <w:p w14:paraId="49020B89" w14:textId="77777777" w:rsidR="0024727D" w:rsidRPr="0024727D" w:rsidRDefault="0024727D" w:rsidP="00286676">
            <w:pPr>
              <w:rPr>
                <w:rFonts w:ascii="Arial" w:hAnsi="Arial" w:cs="Arial"/>
              </w:rPr>
            </w:pPr>
            <w:r w:rsidRPr="0024727D">
              <w:rPr>
                <w:rFonts w:ascii="Arial" w:hAnsi="Arial" w:cs="Arial"/>
              </w:rPr>
              <w:t xml:space="preserve"> Schüren von Ängsten und Dauerstress, nicht reisen, arbeiten, einkaufen gehen können bei Verweigerung der Zwangsmaßnahmen</w:t>
            </w:r>
          </w:p>
        </w:tc>
      </w:tr>
      <w:tr w:rsidR="0024727D" w14:paraId="6447BC53" w14:textId="77777777" w:rsidTr="00286676">
        <w:tc>
          <w:tcPr>
            <w:tcW w:w="3500" w:type="dxa"/>
            <w:tcBorders>
              <w:left w:val="single" w:sz="2" w:space="0" w:color="000000"/>
              <w:bottom w:val="single" w:sz="2" w:space="0" w:color="000000"/>
            </w:tcBorders>
            <w:shd w:val="clear" w:color="auto" w:fill="auto"/>
          </w:tcPr>
          <w:p w14:paraId="7607BF76" w14:textId="77777777" w:rsidR="0024727D" w:rsidRPr="0024727D" w:rsidRDefault="0024727D" w:rsidP="00286676">
            <w:pPr>
              <w:rPr>
                <w:rFonts w:ascii="Arial" w:hAnsi="Arial" w:cs="Arial"/>
                <w:bCs/>
              </w:rPr>
            </w:pPr>
            <w:r w:rsidRPr="0024727D">
              <w:rPr>
                <w:rFonts w:ascii="Arial" w:hAnsi="Arial" w:cs="Arial"/>
                <w:bCs/>
              </w:rPr>
              <w:t>4. Drohungen</w:t>
            </w:r>
          </w:p>
        </w:tc>
        <w:tc>
          <w:tcPr>
            <w:tcW w:w="6137" w:type="dxa"/>
            <w:tcBorders>
              <w:left w:val="single" w:sz="2" w:space="0" w:color="000000"/>
              <w:bottom w:val="single" w:sz="2" w:space="0" w:color="000000"/>
              <w:right w:val="single" w:sz="2" w:space="0" w:color="000000"/>
            </w:tcBorders>
            <w:shd w:val="clear" w:color="auto" w:fill="auto"/>
          </w:tcPr>
          <w:p w14:paraId="2248F766" w14:textId="77777777" w:rsidR="0024727D" w:rsidRPr="0024727D" w:rsidRDefault="0024727D" w:rsidP="00286676">
            <w:pPr>
              <w:rPr>
                <w:rFonts w:ascii="Arial" w:hAnsi="Arial" w:cs="Arial"/>
              </w:rPr>
            </w:pPr>
            <w:r w:rsidRPr="0024727D">
              <w:rPr>
                <w:rFonts w:ascii="Arial" w:hAnsi="Arial" w:cs="Arial"/>
              </w:rPr>
              <w:t xml:space="preserve">„Halte Abstand, </w:t>
            </w:r>
            <w:proofErr w:type="gramStart"/>
            <w:r w:rsidRPr="0024727D">
              <w:rPr>
                <w:rFonts w:ascii="Arial" w:hAnsi="Arial" w:cs="Arial"/>
              </w:rPr>
              <w:t>sonst...</w:t>
            </w:r>
            <w:proofErr w:type="gramEnd"/>
            <w:r w:rsidRPr="0024727D">
              <w:rPr>
                <w:rFonts w:ascii="Arial" w:hAnsi="Arial" w:cs="Arial"/>
              </w:rPr>
              <w:t>!“, „Trage Maske, sonst..!“, „Schließe deinen Laden, sonst...!“</w:t>
            </w:r>
          </w:p>
        </w:tc>
      </w:tr>
      <w:tr w:rsidR="0024727D" w14:paraId="4B221E3C" w14:textId="77777777" w:rsidTr="00286676">
        <w:tc>
          <w:tcPr>
            <w:tcW w:w="3500" w:type="dxa"/>
            <w:tcBorders>
              <w:left w:val="single" w:sz="2" w:space="0" w:color="000000"/>
              <w:bottom w:val="single" w:sz="2" w:space="0" w:color="000000"/>
            </w:tcBorders>
            <w:shd w:val="clear" w:color="auto" w:fill="auto"/>
          </w:tcPr>
          <w:p w14:paraId="2F10A5CD" w14:textId="77777777" w:rsidR="0024727D" w:rsidRPr="0024727D" w:rsidRDefault="0024727D" w:rsidP="00286676">
            <w:pPr>
              <w:rPr>
                <w:rFonts w:ascii="Arial" w:hAnsi="Arial" w:cs="Arial"/>
                <w:bCs/>
              </w:rPr>
            </w:pPr>
            <w:r w:rsidRPr="0024727D">
              <w:rPr>
                <w:rFonts w:ascii="Arial" w:hAnsi="Arial" w:cs="Arial"/>
                <w:bCs/>
              </w:rPr>
              <w:t>5. Gelegentliche Zugeständnisse</w:t>
            </w:r>
          </w:p>
        </w:tc>
        <w:tc>
          <w:tcPr>
            <w:tcW w:w="6137" w:type="dxa"/>
            <w:tcBorders>
              <w:left w:val="single" w:sz="2" w:space="0" w:color="000000"/>
              <w:bottom w:val="single" w:sz="2" w:space="0" w:color="000000"/>
              <w:right w:val="single" w:sz="2" w:space="0" w:color="000000"/>
            </w:tcBorders>
            <w:shd w:val="clear" w:color="auto" w:fill="auto"/>
          </w:tcPr>
          <w:p w14:paraId="2CB587A9" w14:textId="77777777" w:rsidR="0024727D" w:rsidRPr="0024727D" w:rsidRDefault="0024727D" w:rsidP="00286676">
            <w:pPr>
              <w:rPr>
                <w:rFonts w:ascii="Arial" w:hAnsi="Arial" w:cs="Arial"/>
              </w:rPr>
            </w:pPr>
            <w:r w:rsidRPr="0024727D">
              <w:rPr>
                <w:rFonts w:ascii="Arial" w:hAnsi="Arial" w:cs="Arial"/>
              </w:rPr>
              <w:t>Lockerungen werden versprochen bei gehorsamer Einhaltung der Maßnahmen</w:t>
            </w:r>
          </w:p>
        </w:tc>
      </w:tr>
      <w:tr w:rsidR="0024727D" w14:paraId="3ACA7E90" w14:textId="77777777" w:rsidTr="00286676">
        <w:tc>
          <w:tcPr>
            <w:tcW w:w="3500" w:type="dxa"/>
            <w:tcBorders>
              <w:left w:val="single" w:sz="2" w:space="0" w:color="000000"/>
              <w:bottom w:val="single" w:sz="2" w:space="0" w:color="000000"/>
            </w:tcBorders>
            <w:shd w:val="clear" w:color="auto" w:fill="auto"/>
          </w:tcPr>
          <w:p w14:paraId="76EEB457" w14:textId="77777777" w:rsidR="0024727D" w:rsidRPr="0024727D" w:rsidRDefault="0024727D" w:rsidP="00286676">
            <w:pPr>
              <w:pStyle w:val="Tabelleninhalt"/>
              <w:rPr>
                <w:rFonts w:ascii="Arial" w:hAnsi="Arial" w:cs="Arial"/>
                <w:bCs/>
                <w:sz w:val="22"/>
                <w:szCs w:val="22"/>
              </w:rPr>
            </w:pPr>
            <w:r w:rsidRPr="0024727D">
              <w:rPr>
                <w:rFonts w:ascii="Arial" w:eastAsia="Times New Roman" w:hAnsi="Arial" w:cs="Arial"/>
                <w:bCs/>
                <w:kern w:val="0"/>
                <w:sz w:val="22"/>
                <w:szCs w:val="22"/>
                <w:lang w:eastAsia="de-DE" w:bidi="ar-SA"/>
              </w:rPr>
              <w:t>6. Demütigung und Erniedrigung</w:t>
            </w:r>
          </w:p>
        </w:tc>
        <w:tc>
          <w:tcPr>
            <w:tcW w:w="6137" w:type="dxa"/>
            <w:tcBorders>
              <w:left w:val="single" w:sz="2" w:space="0" w:color="000000"/>
              <w:bottom w:val="single" w:sz="2" w:space="0" w:color="000000"/>
              <w:right w:val="single" w:sz="2" w:space="0" w:color="000000"/>
            </w:tcBorders>
            <w:shd w:val="clear" w:color="auto" w:fill="auto"/>
          </w:tcPr>
          <w:p w14:paraId="3E8977EC" w14:textId="77777777" w:rsidR="0024727D" w:rsidRPr="0024727D" w:rsidRDefault="0024727D" w:rsidP="00286676">
            <w:pPr>
              <w:pStyle w:val="Tabelleninhalt"/>
              <w:rPr>
                <w:rFonts w:ascii="Arial" w:hAnsi="Arial" w:cs="Arial"/>
                <w:sz w:val="22"/>
                <w:szCs w:val="22"/>
              </w:rPr>
            </w:pPr>
            <w:r w:rsidRPr="0024727D">
              <w:rPr>
                <w:rFonts w:ascii="Arial" w:eastAsia="Times New Roman" w:hAnsi="Arial" w:cs="Arial"/>
                <w:kern w:val="0"/>
                <w:sz w:val="22"/>
                <w:szCs w:val="22"/>
                <w:lang w:eastAsia="de-DE" w:bidi="ar-SA"/>
              </w:rPr>
              <w:t>Kontrolle und demonstrierte Allmacht: die ganze Welt trägt „Maulkorb“</w:t>
            </w:r>
          </w:p>
        </w:tc>
      </w:tr>
      <w:tr w:rsidR="0024727D" w14:paraId="087F70EB" w14:textId="77777777" w:rsidTr="00286676">
        <w:tc>
          <w:tcPr>
            <w:tcW w:w="3500" w:type="dxa"/>
            <w:tcBorders>
              <w:left w:val="single" w:sz="2" w:space="0" w:color="000000"/>
              <w:bottom w:val="single" w:sz="2" w:space="0" w:color="000000"/>
            </w:tcBorders>
            <w:shd w:val="clear" w:color="auto" w:fill="auto"/>
          </w:tcPr>
          <w:p w14:paraId="05662E63" w14:textId="77777777" w:rsidR="0024727D" w:rsidRPr="0024727D" w:rsidRDefault="0024727D" w:rsidP="00286676">
            <w:pPr>
              <w:pStyle w:val="Tabelleninhalt"/>
              <w:rPr>
                <w:rFonts w:ascii="Arial" w:hAnsi="Arial" w:cs="Arial"/>
                <w:bCs/>
                <w:sz w:val="22"/>
                <w:szCs w:val="22"/>
              </w:rPr>
            </w:pPr>
            <w:r w:rsidRPr="0024727D">
              <w:rPr>
                <w:rFonts w:ascii="Arial" w:eastAsia="Times New Roman" w:hAnsi="Arial" w:cs="Arial"/>
                <w:bCs/>
                <w:kern w:val="0"/>
                <w:sz w:val="22"/>
                <w:szCs w:val="22"/>
                <w:lang w:eastAsia="de-DE" w:bidi="ar-SA"/>
              </w:rPr>
              <w:t>7. Erzwingen trivialer Forderungen</w:t>
            </w:r>
          </w:p>
        </w:tc>
        <w:tc>
          <w:tcPr>
            <w:tcW w:w="6137" w:type="dxa"/>
            <w:tcBorders>
              <w:left w:val="single" w:sz="2" w:space="0" w:color="000000"/>
              <w:bottom w:val="single" w:sz="2" w:space="0" w:color="000000"/>
              <w:right w:val="single" w:sz="2" w:space="0" w:color="000000"/>
            </w:tcBorders>
            <w:shd w:val="clear" w:color="auto" w:fill="auto"/>
          </w:tcPr>
          <w:p w14:paraId="3C0E37CC" w14:textId="77777777" w:rsidR="0024727D" w:rsidRPr="0024727D" w:rsidRDefault="0024727D" w:rsidP="00286676">
            <w:pPr>
              <w:pStyle w:val="Tabelleninhalt"/>
              <w:rPr>
                <w:rFonts w:ascii="Arial" w:hAnsi="Arial" w:cs="Arial"/>
                <w:sz w:val="22"/>
                <w:szCs w:val="22"/>
              </w:rPr>
            </w:pPr>
            <w:r w:rsidRPr="0024727D">
              <w:rPr>
                <w:rFonts w:ascii="Arial" w:eastAsia="Times New Roman" w:hAnsi="Arial" w:cs="Arial"/>
                <w:kern w:val="0"/>
                <w:sz w:val="22"/>
                <w:szCs w:val="22"/>
                <w:lang w:eastAsia="de-DE" w:bidi="ar-SA"/>
              </w:rPr>
              <w:t>widersprüchliche, sinnlose, nicht durchführbare Regelungen</w:t>
            </w:r>
          </w:p>
        </w:tc>
      </w:tr>
    </w:tbl>
    <w:p w14:paraId="62759AA9" w14:textId="748512FB"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David Icke schlussfolgert unmissverständlich, </w:t>
      </w:r>
      <w:proofErr w:type="gramStart"/>
      <w:r w:rsidRPr="00C534E6">
        <w:rPr>
          <w:rStyle w:val="edit"/>
          <w:rFonts w:ascii="Arial" w:hAnsi="Arial" w:cs="Arial"/>
          <w:color w:val="000000"/>
        </w:rPr>
        <w:t>dass  es</w:t>
      </w:r>
      <w:proofErr w:type="gramEnd"/>
      <w:r w:rsidRPr="00C534E6">
        <w:rPr>
          <w:rStyle w:val="edit"/>
          <w:rFonts w:ascii="Arial" w:hAnsi="Arial" w:cs="Arial"/>
          <w:color w:val="000000"/>
        </w:rPr>
        <w:t xml:space="preserve"> sich bei den aktuellen Zwangsmaßnahmen um systematische Techniken handelt, die zum Ziel haben, den menschlichen Geist und die menschliche Selbstachtung zu brechen. Es gehe um psychologische Programmierung und Versklavung und um nichts anderes.</w:t>
      </w:r>
      <w:r w:rsidRPr="00C534E6">
        <w:rPr>
          <w:rStyle w:val="edit"/>
          <w:rFonts w:ascii="Arial" w:hAnsi="Arial" w:cs="Arial"/>
          <w:color w:val="000000"/>
        </w:rPr>
        <w:br/>
        <w:t xml:space="preserve"> „Wo immer man sich die Techniken der individuellen Gedankenkontrolle und die Vernichtung des Willens zum Widerstand ansieht, erkennen wir heute, wie sie weltweit angewendet werden. Und dies führt zu einer Situation, in der die Menschen so gefügig </w:t>
      </w:r>
      <w:r w:rsidRPr="00C534E6">
        <w:rPr>
          <w:rStyle w:val="edit"/>
          <w:rFonts w:ascii="Arial" w:hAnsi="Arial" w:cs="Arial"/>
          <w:color w:val="000000"/>
        </w:rPr>
        <w:lastRenderedPageBreak/>
        <w:t>gemacht werden, dass sie buchstäblich keinen eigenen Verstand, keine eigene Wahrnehmung und keine eigene Meinung mehr haben. Und wenn Sie jetzt denken, dass das, was wir derzeit erleben, schon echt übel ist, wie wird es dann für unsere Kinder, die Enkelkinder sein? Wie geht es dann weiter? Bis zum vollständigen totalen Zusammenbruch jeglicher Individualität!“ […] „Sie können dich nur zur Konformität zwingen, weil du die Konsequenzen des Widerstandes fürchtest“.</w:t>
      </w:r>
      <w:r w:rsidRPr="00C534E6">
        <w:rPr>
          <w:rStyle w:val="edit"/>
          <w:rFonts w:ascii="Arial" w:hAnsi="Arial" w:cs="Arial"/>
          <w:color w:val="000000"/>
        </w:rPr>
        <w:br/>
      </w:r>
      <w:r w:rsidRPr="00C534E6">
        <w:rPr>
          <w:rStyle w:val="edit"/>
          <w:rFonts w:ascii="Arial" w:hAnsi="Arial" w:cs="Arial"/>
          <w:color w:val="000000"/>
        </w:rPr>
        <w:br/>
        <w:t>Doch jeder, der jetzt konform gehe und nicht sage: „Nein, da mache ich nicht mit!“, baue selbst diesen faschistoiden, sprich mit Gewalt herrschenden Staat mit auf, indem auch er mit seinen Kindern wird leben müssen.</w:t>
      </w:r>
    </w:p>
    <w:p w14:paraId="54BB40F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mse.</w:t>
      </w:r>
    </w:p>
    <w:p w14:paraId="2EB7984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45981C8" w14:textId="77777777" w:rsidR="00F202F1" w:rsidRPr="00C534E6" w:rsidRDefault="00F202F1" w:rsidP="00C534E6">
      <w:pPr>
        <w:spacing w:after="160"/>
        <w:rPr>
          <w:rStyle w:val="edit"/>
          <w:rFonts w:ascii="Arial" w:hAnsi="Arial" w:cs="Arial"/>
          <w:color w:val="000000"/>
          <w:szCs w:val="18"/>
        </w:rPr>
      </w:pPr>
      <w:r w:rsidRPr="002B28C8">
        <w:t>Video von Icke: Bidermans Diagramm des Zwangs</w:t>
      </w:r>
      <w:r w:rsidR="0031065D">
        <w:br/>
      </w:r>
      <w:hyperlink r:id="rId10" w:history="1">
        <w:r w:rsidRPr="00F24C6F">
          <w:rPr>
            <w:rStyle w:val="Hyperlink"/>
            <w:sz w:val="18"/>
          </w:rPr>
          <w:t>https://www.youtube.com/watch?v=wZfEh4LLr5Y</w:t>
        </w:r>
      </w:hyperlink>
      <w:r w:rsidR="0031065D">
        <w:br/>
      </w:r>
      <w:r w:rsidR="0031065D">
        <w:br/>
      </w:r>
      <w:r w:rsidRPr="002B28C8">
        <w:t>Bidermans Diagramm des Zwangs: Text in Englisch</w:t>
      </w:r>
      <w:r w:rsidR="0031065D">
        <w:br/>
      </w:r>
      <w:hyperlink r:id="rId11" w:history="1">
        <w:r w:rsidRPr="00F24C6F">
          <w:rPr>
            <w:rStyle w:val="Hyperlink"/>
            <w:sz w:val="18"/>
          </w:rPr>
          <w:t>https://cultrecovery101.com/cult-recovery-readings/bidermans-chart-of-coercion/</w:t>
        </w:r>
      </w:hyperlink>
      <w:r w:rsidR="0031065D">
        <w:br/>
      </w:r>
      <w:r w:rsidR="0031065D">
        <w:br/>
      </w:r>
      <w:r w:rsidRPr="002B28C8">
        <w:t>Blog zum Thema: Diagramm des Zwangs</w:t>
      </w:r>
      <w:r w:rsidR="0031065D">
        <w:br/>
      </w:r>
      <w:hyperlink r:id="rId12" w:history="1">
        <w:r w:rsidRPr="00F24C6F">
          <w:rPr>
            <w:rStyle w:val="Hyperlink"/>
            <w:sz w:val="18"/>
          </w:rPr>
          <w:t>https://nemesisblog.com/biedermanns-diagramm-des-zwangs/</w:t>
        </w:r>
      </w:hyperlink>
      <w:r w:rsidR="0031065D">
        <w:br/>
      </w:r>
      <w:r w:rsidR="0031065D">
        <w:br/>
      </w:r>
      <w:r w:rsidRPr="002B28C8">
        <w:t>Erklärung Mind Control/Gehirnwäsche</w:t>
      </w:r>
      <w:r w:rsidR="0031065D">
        <w:br/>
      </w:r>
      <w:hyperlink r:id="rId13" w:history="1">
        <w:r w:rsidRPr="00F24C6F">
          <w:rPr>
            <w:rStyle w:val="Hyperlink"/>
            <w:sz w:val="18"/>
          </w:rPr>
          <w:t>https://de.wikipedia.org/wiki/Gehirnw%C3%A4sche</w:t>
        </w:r>
      </w:hyperlink>
    </w:p>
    <w:p w14:paraId="08D4B30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2E486BA" w14:textId="77777777" w:rsidR="00C534E6" w:rsidRPr="00C534E6" w:rsidRDefault="00C534E6" w:rsidP="00C534E6">
      <w:pPr>
        <w:keepLines/>
        <w:spacing w:after="160"/>
        <w:rPr>
          <w:rFonts w:ascii="Arial" w:hAnsi="Arial" w:cs="Arial"/>
          <w:sz w:val="18"/>
          <w:szCs w:val="18"/>
        </w:rPr>
      </w:pPr>
      <w:r w:rsidRPr="002B28C8">
        <w:t xml:space="preserve">##MindContro - </w:t>
      </w:r>
      <w:hyperlink r:id="rId14" w:history="1">
        <w:r w:rsidRPr="00F24C6F">
          <w:rPr>
            <w:rStyle w:val="Hyperlink"/>
          </w:rPr>
          <w:t>www.kla.tv/keine</w:t>
        </w:r>
      </w:hyperlink>
      <w:r w:rsidR="0031065D">
        <w:br/>
      </w:r>
      <w:r w:rsidR="0031065D">
        <w:br/>
      </w:r>
      <w:r w:rsidRPr="002B28C8">
        <w:t xml:space="preserve">#DavidIcke - </w:t>
      </w:r>
      <w:hyperlink r:id="rId15" w:history="1">
        <w:r w:rsidRPr="00F24C6F">
          <w:rPr>
            <w:rStyle w:val="Hyperlink"/>
          </w:rPr>
          <w:t>www.kla.tv/DavidIcke</w:t>
        </w:r>
      </w:hyperlink>
    </w:p>
    <w:p w14:paraId="74118B7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482872" wp14:editId="5B446C0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01F9A9C" w14:textId="77777777" w:rsidR="00FF4982" w:rsidRPr="009779AD" w:rsidRDefault="00FF4982" w:rsidP="00FF4982">
      <w:pPr>
        <w:pStyle w:val="Listenabsatz"/>
        <w:keepNext/>
        <w:keepLines/>
        <w:numPr>
          <w:ilvl w:val="0"/>
          <w:numId w:val="1"/>
        </w:numPr>
        <w:ind w:left="714" w:hanging="357"/>
      </w:pPr>
      <w:r>
        <w:t>was die Medien nicht verschweigen sollten ...</w:t>
      </w:r>
    </w:p>
    <w:p w14:paraId="377B38CD" w14:textId="77777777" w:rsidR="00FF4982" w:rsidRPr="009779AD" w:rsidRDefault="00FF4982" w:rsidP="00FF4982">
      <w:pPr>
        <w:pStyle w:val="Listenabsatz"/>
        <w:keepNext/>
        <w:keepLines/>
        <w:numPr>
          <w:ilvl w:val="0"/>
          <w:numId w:val="1"/>
        </w:numPr>
        <w:ind w:left="714" w:hanging="357"/>
      </w:pPr>
      <w:r>
        <w:t>wenig Gehörtes vom Volk, für das Volk ...</w:t>
      </w:r>
    </w:p>
    <w:p w14:paraId="0D3EDA0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F400CCC" w14:textId="77777777" w:rsidR="00FF4982" w:rsidRPr="001D6477" w:rsidRDefault="00FF4982" w:rsidP="001D6477">
      <w:pPr>
        <w:keepNext/>
        <w:keepLines/>
        <w:ind w:firstLine="357"/>
      </w:pPr>
      <w:r w:rsidRPr="001D6477">
        <w:t>Dranbleiben lohnt sich!</w:t>
      </w:r>
    </w:p>
    <w:p w14:paraId="1737D36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53B653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4A13AF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5EEA6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C52088B"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6AF09DAF" wp14:editId="2BDE205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21E81A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6D7F" w14:textId="77777777" w:rsidR="0031065D" w:rsidRDefault="0031065D" w:rsidP="00F33FD6">
      <w:pPr>
        <w:spacing w:after="0" w:line="240" w:lineRule="auto"/>
      </w:pPr>
      <w:r>
        <w:separator/>
      </w:r>
    </w:p>
  </w:endnote>
  <w:endnote w:type="continuationSeparator" w:id="0">
    <w:p w14:paraId="5AB5BFBD" w14:textId="77777777" w:rsidR="0031065D" w:rsidRDefault="0031065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6184"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„Diagramm des Zwangs“ - weltweite Anwendung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A3AB" w14:textId="77777777" w:rsidR="0031065D" w:rsidRDefault="0031065D" w:rsidP="00F33FD6">
      <w:pPr>
        <w:spacing w:after="0" w:line="240" w:lineRule="auto"/>
      </w:pPr>
      <w:r>
        <w:separator/>
      </w:r>
    </w:p>
  </w:footnote>
  <w:footnote w:type="continuationSeparator" w:id="0">
    <w:p w14:paraId="70C5C253" w14:textId="77777777" w:rsidR="0031065D" w:rsidRDefault="0031065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DE2B719" w14:textId="77777777" w:rsidTr="00FE2F5D">
      <w:tc>
        <w:tcPr>
          <w:tcW w:w="7717" w:type="dxa"/>
          <w:tcBorders>
            <w:left w:val="nil"/>
            <w:bottom w:val="single" w:sz="8" w:space="0" w:color="365F91" w:themeColor="accent1" w:themeShade="BF"/>
          </w:tcBorders>
        </w:tcPr>
        <w:p w14:paraId="45E7D5D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23.11.2021</w:t>
          </w:r>
        </w:p>
        <w:p w14:paraId="6A043143" w14:textId="77777777" w:rsidR="00F33FD6" w:rsidRPr="00B9284F" w:rsidRDefault="00F33FD6" w:rsidP="00FE2F5D">
          <w:pPr>
            <w:pStyle w:val="Kopfzeile"/>
            <w:rPr>
              <w:rFonts w:ascii="Arial" w:hAnsi="Arial" w:cs="Arial"/>
              <w:sz w:val="18"/>
            </w:rPr>
          </w:pPr>
        </w:p>
      </w:tc>
    </w:tr>
  </w:tbl>
  <w:p w14:paraId="3D97192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390205" wp14:editId="010F24F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4727D"/>
    <w:rsid w:val="0031065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C91E6"/>
  <w15:docId w15:val="{84D626A3-680B-4115-8A3A-43452087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Tabelleninhalt">
    <w:name w:val="Tabelleninhalt"/>
    <w:basedOn w:val="Standard"/>
    <w:qFormat/>
    <w:rsid w:val="0024727D"/>
    <w:pPr>
      <w:widowControl w:val="0"/>
      <w:suppressLineNumbers/>
      <w:suppressAutoHyphens/>
      <w:spacing w:after="0" w:line="240" w:lineRule="auto"/>
      <w:textAlignment w:val="baseline"/>
    </w:pPr>
    <w:rPr>
      <w:rFonts w:ascii="Times New Roman" w:eastAsia="SimSun" w:hAnsi="Times New Roman" w:cs="Lucida Sans"/>
      <w:kern w:val="2"/>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Gehirnw%C3%A4sche"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677" TargetMode="External"/><Relationship Id="rId12" Type="http://schemas.openxmlformats.org/officeDocument/2006/relationships/hyperlink" Target="https://nemesisblog.com/biedermanns-diagramm-des-zwang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ltrecovery101.com/cult-recovery-readings/bidermans-chart-of-coerc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DavidIcke" TargetMode="External"/><Relationship Id="rId23" Type="http://schemas.openxmlformats.org/officeDocument/2006/relationships/footer" Target="footer1.xml"/><Relationship Id="rId10" Type="http://schemas.openxmlformats.org/officeDocument/2006/relationships/hyperlink" Target="https://www.youtube.com/watch?v=wZfEh4LLr5Y"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ein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4283</Characters>
  <Application>Microsoft Office Word</Application>
  <DocSecurity>0</DocSecurity>
  <Lines>35</Lines>
  <Paragraphs>9</Paragraphs>
  <ScaleCrop>false</ScaleCrop>
  <HeadingPairs>
    <vt:vector size="2" baseType="variant">
      <vt:variant>
        <vt:lpstr>„Diagramm des Zwangs“ - weltweite Anwendung</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Marcel Schwaninger</cp:lastModifiedBy>
  <cp:revision>2</cp:revision>
  <dcterms:created xsi:type="dcterms:W3CDTF">2021-11-23T18:45:00Z</dcterms:created>
  <dcterms:modified xsi:type="dcterms:W3CDTF">2021-11-23T19:18:00Z</dcterms:modified>
</cp:coreProperties>
</file>