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82299ddf074fed" /><Relationship Type="http://schemas.openxmlformats.org/package/2006/relationships/metadata/core-properties" Target="/package/services/metadata/core-properties/eeba34feaf05406c8354520882e6d0b8.psmdcp" Id="Rfdb187be53eb45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Rechtsprechung statt Inhaftierung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einigen gerichtlichen Misserfolgen haben die Verteidiger elterlichen Erziehungsrechts jetzt einen Sieg errungen.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einigen gerichtlichen</w:t>
        <w:br/>
        <w:t xml:space="preserve">Misserfolgen haben die Verteidiger</w:t>
        <w:br/>
        <w:t xml:space="preserve">elterlichen Erziehungsrechts jetzt</w:t>
        <w:br/>
        <w:t xml:space="preserve">einen Sieg errungen.</w:t>
        <w:br/>
        <w:t xml:space="preserve">Das Oberverwaltungsgericht Münster</w:t>
        <w:br/>
        <w:t xml:space="preserve">(Westfalen) hat Eltern Recht</w:t>
        <w:br/>
        <w:t xml:space="preserve">gegeben, die ihr Kind aus religiösen</w:t>
        <w:br/>
        <w:t xml:space="preserve">Gründen von einer Filmvorführung</w:t>
        <w:br/>
        <w:t xml:space="preserve">mit spiritistischen Inhalten</w:t>
        <w:br/>
        <w:t xml:space="preserve">befreien wollten, wozu die Schulleitung</w:t>
        <w:br/>
        <w:t xml:space="preserve">sich strikt geweigert hatte.</w:t>
        <w:br/>
        <w:t xml:space="preserve">In den letzten Jahren wurden mehrmals</w:t>
        <w:br/>
        <w:t xml:space="preserve">in Deutschland Eltern inhaftiert,</w:t>
        <w:br/>
        <w:t xml:space="preserve">die aus Glaubensgründen ihre</w:t>
        <w:br/>
        <w:t xml:space="preserve">Kinder z. B. nicht an sexualkundlichen</w:t>
        <w:br/>
        <w:t xml:space="preserve">Veranstaltungen teilnehmen</w:t>
        <w:br/>
        <w:t xml:space="preserve">lassen wollten.</w:t>
        <w:br/>
        <w:t xml:space="preserve">Setzen wir uns weiter dafür ein,</w:t>
        <w:br/>
        <w:t xml:space="preserve">dass die im Grundgesetz verankerten</w:t>
        <w:br/>
        <w:t xml:space="preserve">Rechte wieder zur Geltung</w:t>
        <w:br/>
        <w:t xml:space="preserv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http://kultur-und-medien-online.blogspot.de/2012/01/oberverwaltungsgericht-munster-schuler.html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Rechtsprechung statt Inhaftierung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ultur-und-medien-online.blogspot.de/2012/01/oberverwaltungsgericht-munster-schule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Rechtsprechung statt Inhaftierung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