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f0b2c37ff949f1" /><Relationship Type="http://schemas.openxmlformats.org/package/2006/relationships/metadata/core-properties" Target="/package/services/metadata/core-properties/c48092544c2a432d8ed1e8be60dd14fd.psmdcp" Id="R69c4037e2b4846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Syrien-Konflikt-Chronologie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2004 – Beschuldigung der
USA, Syrien besäße Massenvernichtungswaffen
2005 – Die USA versuchen
durch falsche Anklagen einen
Syrien-Angriff 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2004 – Beschuldigung der</w:t>
        <w:br/>
        <w:t xml:space="preserve">USA, Syrien besäße Massenvernichtungswaffen</w:t>
        <w:br/>
        <w:t xml:space="preserve">2005 – Die USA versuchen</w:t>
        <w:br/>
        <w:t xml:space="preserve">durch falsche Anklagen einen</w:t>
        <w:br/>
        <w:t xml:space="preserve">Syrien-Angriff zu provozieren.</w:t>
        <w:br/>
        <w:t xml:space="preserve">2006 – Die USA beginnen die</w:t>
        <w:br/>
        <w:t xml:space="preserve">„syrische Revolution“ vorzubereiten.</w:t>
        <w:br/>
        <w:t xml:space="preserve">2007 – Israel greift Syrien an /</w:t>
        <w:br/>
        <w:t xml:space="preserve">Syrien lässt sich nicht auf einen</w:t>
        <w:br/>
        <w:t xml:space="preserve">Krieg ein.</w:t>
        <w:br/>
        <w:t xml:space="preserve">2008 – Bei der Nato-Tagung unter</w:t>
        <w:br/>
        <w:t xml:space="preserve">dem Titel „Gruppe von Bilderberg“</w:t>
        <w:br/>
        <w:t xml:space="preserve">werden wirtschaftliche,</w:t>
        <w:br/>
        <w:t xml:space="preserve">politische und militärische Vorteile</w:t>
        <w:br/>
        <w:t xml:space="preserve">einer möglichen Intervention</w:t>
        <w:br/>
        <w:t xml:space="preserve">der Allianz in Syrien besprochen.</w:t>
        <w:br/>
        <w:t xml:space="preserve">2009 – Der CIA baut öffentliche</w:t>
        <w:br/>
        <w:t xml:space="preserve">Propaganda-Werkzeuge gegen</w:t>
        <w:br/>
        <w:t xml:space="preserve">Syrien auf (z.B. : BaradaTV mit</w:t>
        <w:br/>
        <w:t xml:space="preserve">Sitz in London oder OrientTV</w:t>
        <w:br/>
        <w:t xml:space="preserve">mit Sitz in Dubai).</w:t>
        <w:br/>
        <w:t xml:space="preserve">2011 – Geheimtreffen in Kairo</w:t>
        <w:br/>
        <w:t xml:space="preserve">mit syrischen und libyschen</w:t>
        <w:br/>
        <w:t xml:space="preserve">Schlüsselpersonen zum gleichzeitigen</w:t>
        <w:br/>
        <w:t xml:space="preserve">Start der Geheimoperationen</w:t>
        <w:br/>
        <w:t xml:space="preserve">(15.2. in Bengasi und 17.2.</w:t>
        <w:br/>
        <w:t xml:space="preserve">in Damaskus)</w:t>
        <w:br/>
        <w:t xml:space="preserve">2012 – US-Außen- und Verteidigungsminister</w:t>
        <w:br/>
        <w:t xml:space="preserve">gründen Arbeitsgruppe</w:t>
        <w:br/>
        <w:t xml:space="preserve">„The Day After“ (am</w:t>
        <w:br/>
        <w:t xml:space="preserve">Tag danach), die sowohl eine</w:t>
        <w:br/>
        <w:t xml:space="preserve">neue Verfassung als auch ein Regierungsprogramm</w:t>
        <w:br/>
        <w:t xml:space="preserve">für Syrien</w:t>
        <w:br/>
        <w:t xml:space="preserve">schreibt.</w:t>
        <w:br/>
        <w:t xml:space="preserve">2012 – Im Mai entsteht durch</w:t>
        <w:br/>
        <w:t xml:space="preserve">Nato und GCC (Gulf Cooperation</w:t>
        <w:br/>
        <w:t xml:space="preserve">Council – Golf-Kooperationsrat)</w:t>
        <w:br/>
        <w:t xml:space="preserve">die Arbeitsgruppe für</w:t>
        <w:br/>
        <w:t xml:space="preserve">wirtschaftliche Erholung und</w:t>
        <w:br/>
        <w:t xml:space="preserve">Entwicklung der Freunde des syrischen</w:t>
        <w:br/>
        <w:t xml:space="preserve">Volkes. Der syrisch-britische</w:t>
        <w:br/>
        <w:t xml:space="preserve">Ökonom Ossama el-Kadi</w:t>
        <w:br/>
        <w:t xml:space="preserve">bereitet eine Aufteilung der syrischen</w:t>
        <w:br/>
        <w:t xml:space="preserve">Ressourcen zwischen</w:t>
        <w:br/>
        <w:t xml:space="preserve">den Mitgliedsstaaten der Koalition</w:t>
        <w:br/>
        <w:t xml:space="preserve">vor, die am „Tag danach“</w:t>
        <w:br/>
        <w:t xml:space="preserve">angewendet werden sollte (d.h.</w:t>
        <w:br/>
        <w:t xml:space="preserve">nach dem Sturz des Regimes</w:t>
        <w:br/>
        <w:t xml:space="preserve">durch Nato und GCC).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http://www.veilchens-welt.de/index.php?Option=com_content&amp;view=article&amp;id=9377:wer-kaempft-insyrien&amp;catid=1:aktuelle-nachrichten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Syrien-Konflikt-Chronologie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eilchens-welt.de/index.php?Option=com_content&amp;view=article&amp;id=9377:wer-kaempft-insyrien&amp;catid=1:aktuelle-nachrichten" TargetMode="External" Id="rId21" /><Relationship Type="http://schemas.openxmlformats.org/officeDocument/2006/relationships/hyperlink" Target="https://www.kla.tv/Syri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Syrien-Konflikt-Chronologie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