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08e5a1795a044d3" /><Relationship Type="http://schemas.openxmlformats.org/package/2006/relationships/metadata/core-properties" Target="/package/services/metadata/core-properties/fb318edb1d4942b2acda6582e0607dbf.psmdcp" Id="R113da514392f475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Voința în domeniul cuantic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În timp ce noi ne percepem pe noi înșine ca ființe cu gândire proprie și cu liber arbitru, neuroștiința înțelege astăzi conștiința noastră ca un proces neurologic* în creierul nostru, iar liberul arbitru ca o consecință a acestuia.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În timp ce noi ne percepem pe noi înșine ca ființe cu gândire proprie și cu liber arbitru, neuroștiința înțelege astăzi conștiința noastră ca un proces neurologic* în creierul nostru, iar liberul arbitru ca o consecință a acestuia. Acest punct de vedere este concluzia esențială a "experimentului Libet", devenit celebru. În anii 1980, neurofiziologul american Benjamin Libet a investigat secvența temporală dintre decizia de a acționa și mișcarea fizică corespunzătoare. El a reușit să măsoare impulsurile electrice din creierul persoanelor testate chiar înainte ca acestea să ia decizia de a se mișca. Astfel, libertatea de voință a oamenilor părea a fi doar un fel de iluzie pe care creierul o prezintă conștiinței noastre. În concordanță cu această viziune a așa-numitei probleme a creierului și a conștiinței, biologul Ulrich Warnke explică faptul că este posibil ca conștiința noastră să fie integrată într-un câmp informațional sau cuantic supraordonat, independent de materie.</w:t>
        <w:br/>
        <w:t xml:space="preserve"/>
        <w:br/>
        <w:t xml:space="preserve">Glumă: Fizica cuantică este ca și ciocolata: odată ce este acolo, dispare.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Mik.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Cartea lui Gerhard Roth și Nicole Strüber: "How the Brain Makes the Soul", 2014 Cartea lui Ulrich Warnke: "Quantum Philosophy and the Interworld", 2020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http://news.komplett-media.com/bewusster-geist-steuert-die-materie/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Voința în domeniul cuantic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www.kla.tv/21480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31.01.2022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news.komplett-media.com/bewusster-geist-steuert-die-materie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480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4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Voința în domeniul cuantic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