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e69d832ddc4061" /><Relationship Type="http://schemas.openxmlformats.org/package/2006/relationships/metadata/core-properties" Target="/package/services/metadata/core-properties/8afb4a91731649ec9fbf2a28d4466121.psmdcp" Id="Rccf47f294b8f45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Cum a fost acaparată OMS de către donatori privați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S-ar putea crede că politica globală în domeniul sănătății este condusă de Organizația Mondială a Sănătății (OMS). Dar este OMS cu adevărat la conducere sau este posibil să fie controlată de interese complet diferite?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S-ar putea crede că politica globală în domeniul sănătății este condusă de Organizația Mondială a Sănătății (OMS). </w:t>
        <w:br/>
        <w:t xml:space="preserve">În realitate însă, OMS este controlată de interesele corporative.</w:t>
        <w:br/>
        <w:t xml:space="preserve"/>
        <w:br/>
        <w:t xml:space="preserve">De exemplu, în actuala pandemie globală, unul dintre instituțiile-cheie care iau acum decizii este un institut numit COVAX (prescurtare de la Covid-19 Vaccines Global Access, o inițiativă pentru a asigura accesul global la vaccinurile COVID-19).</w:t>
        <w:br/>
        <w:t xml:space="preserve"/>
        <w:br/>
        <w:t xml:space="preserve">În acest caz, OMS este doar un partener marginal. Adevărații factori de decizie sunt instanțe precum Alianța pentru vaccinuri pentru copiii din țările în curs de dezvoltare (GAVI) și Inițiativa internațională pentru vaccinuri (CEPI).</w:t>
        <w:br/>
        <w:t xml:space="preserve"/>
        <w:br/>
        <w:t xml:space="preserve">În spatele acestora se află Fundația Bill și Melinda Gates, care finanțează fiecare dintre partenerii săi cu "donații" uriașe.</w:t>
        <w:br/>
        <w:t xml:space="preserve"/>
        <w:br/>
        <w:t xml:space="preserve">Toți acești factori de decizie acționează exclusiv în interesul companiilor farmaceutice, nu acceptă nicio responsabilitate pentru daunele provocate de vaccinuri și nu pot fi trași la răspundere.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Cum a fost acaparată OMS de către donatori privați</w:t>
        <w:rPr>
          <w:sz w:val="18"/>
        </w:rPr>
      </w:r>
      <w:r w:rsidR="0026191C">
        <w:rPr/>
        <w:br/>
      </w:r>
      <w:hyperlink w:history="true" r:id="rId21">
        <w:r w:rsidRPr="00F24C6F">
          <w:rPr>
            <w:rStyle w:val="Hyperlink"/>
          </w:rPr>
          <w:rPr>
            <w:sz w:val="18"/>
          </w:rPr>
          <w:t>https://uncutnews.ch/global-coup-detat-die-uebernahme-der-global-governance-durch-unternehmen/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Cum a fost acaparată OMS de către donatori privați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www.kla.tv/21611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global-coup-detat-die-uebernahme-der-global-governance-durch-unternehm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61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6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Cum a fost acaparată OMS de către donatori privați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