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ac9a57392e45e5" /><Relationship Type="http://schemas.openxmlformats.org/package/2006/relationships/metadata/core-properties" Target="/package/services/metadata/core-properties/45420b89d28d4aa68b0e46674344e6e4.psmdcp" Id="Rc74bcbee0c0843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Auswirkungen der Personenfreizügigkeit[...] für den Schweizer Kanton Tessin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Personenfreizügigkeitsabkommen sieht unter bestimmten Voraussetzungen Aufenthaltsrechte für EU-Bürger und ihre Familienangehörigen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schön dass Sie wieder bei uns auf Klagemauer.tv dabei sind. In unserem heutigen Medienkommentar befassen wir uns mit den Auswirkungen der sogenannte Personenfreizügigkeit auf den Schweizer Kanton Tessin. Das Personenfreizügigkeitsabkommen sieht unter bestimmten Voraussetzungen Aufenthaltsrechte für EU-Bürger und ihre Familienangehörigen in der Schweiz und umgekehrt vor. Infolge dieses Abkommens mit der EU hat die Zahl der Grenzgänger von 26,000 im Jahre 1998 auf 60,000 bis Ende 2013 zugenommen. Das ist eine Zunahme von 34,000 oder 130%. Vor allem seit 2004 stieg diese Zahl enorm an. Der Grund dafür: 2004 wurde der Inländervorrang bei Neueinstellungen fallen gelassen. Mittlerweile machen die Grenzgänger im Tessin mehr als ein Viertel der gesamten Arbeitskraft aus. Zum Vergleich: Der Anteil der Grenzgänger beträgt gesamtschweizerisch rund fünf Prozent. Davon arbeiten rund zwanzig Prozent im Kanton Tessin, also von hundert in der Schweiz angestellten Grenzgängern, arbeiten zwanzig im Tessin.                                                                                                              Eine vom Statistischen Amt des Kantons Tessin erstellte Studie zeigt auf, dass das Bildungsprofil der Grenzgänger immer mehr jenem der Einheimischen gleicht. Die Grenzgänger füllen also nicht mehr diejenigen Lücken in der Wirtschaft, für die zu wenig einheimische Fachkräfte vorhanden sind, sondern verdrängen immer mehr Tessiner vom Arbeitsmarkt. So zum Beispiel im Lehrerberuf, wo die Präsenz der Grenzgänger von 1998 bis heute um 1000 Prozent angestiegen ist und sich somit die Zahl verzehnfacht hat.  Aus der Sicht vieler Bürger im Tessin benötigt ihr Kanton durchaus eine gewisse Anzahl Grenzgänger, doch dafür ist die Personenfreizügigkeit nicht nötig. Denn die Personenfreizügigkeit hat alle Tore weit aufgemacht, wodurch ein gesundes Mass an Grenzgängern weit überschritten wurde. Das bestätigen auch die Arbeitslosenzahlen im Tessin. Schweizweit beträgt die Arbeitslosenquote 3,5 Prozent, während sie im Tessin bei 5 Prozent liegt. Bei der Jugendarbeitslosigkeit ist der Unterschied noch grösser. Während sie schweizweit auch bei 3,5 Prozent liegt, beträgt die Quote im Tessin 6,5 Prozent. Diese Zahlen und Fakten haben im Tessin sogar die Grünen und viele Sozialdemokraten dazu bewogen, die Masseneinwanderungs-Initiative der Schweizerischen Volkspartei zu unterstützen. Für viele Bürger im Kanton Tessin ist die Rückkehr zum Inländervorrang eine lebensnotwendige Massnahme und sie rufen darum auch dazu auf, am kommenden Sonntag dem 9.Februar 2014, JA zur Initiative „Gegen Masseneinwanderung“ zu stimmen. Werden sich die anderen Schweizer Kantone solidarisch mit dem italienisch sprechenden Teil der Schweiz zu erkennen geben? Der kommende Sonntag wird die Antwort dazu liefern. Hiermit verabschieden wir uns von Ihnen liebe Zuschauerinnen und Zuschauer und wünschen Ihnen einen erbaulichen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Schweizerzeit Nr.2 vom 31.Januar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Auswirkungen der Personenfreizügigkeit[...] für den Schweizer Kanton Tessin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Auswirkungen der Personenfreizügigkeit[...] für den Schweizer Kanton Tessin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