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fbb2f615944094" /><Relationship Type="http://schemas.openxmlformats.org/package/2006/relationships/metadata/core-properties" Target="/package/services/metadata/core-properties/f3d337c232ee45e7add168686835d928.psmdcp" Id="Reab8a4db792349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Spekulanten als Urheber von Hunger und Leid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2000 sind die Nahrungsmittelpreise weltweit gestiegen und
Nahrungsmittel sind heute mindestens doppelt so teuer wie vor
zehn Jahren...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2000 sind die Nahrungsmittelpreise weltweit gestiegen und Nahrungsmittel sind heute mindestens doppelt so teuer wie vor zehn Jahren. Für fast eine Milliarde unterernährter Menschen in Entwicklungsländern haben die Preissteigerungen  gravierende Folgen. Krankheit und Tod sind für viele von ihnen die Konsequenz  daraus.  Seitdem  Goldman Sachs den Goldman-Sachs Commodity-Index  (GSCI),  der die  Preisentwicklung  verschiedener  Rohstoffe  widerspiegelt, erfunden  hat,  folgten  weitere Großbanken wie Barclays, Morgan  Stanley  und  die  Deutsche Bank  und  legten  Rohstofffonds auf. Die Investoren dieser Fonds, von  Pensionsfonds  bis  hin  zu Kleinanlegern,  profitieren  vom Anstieg  der  Rohstoffpreise.  Versuche, die Spekulation mit Nahrungsmitteln zu unterbinden, treffen  auf  ein  mächtiges  Geflecht aus  Investmentbanken, Börsenkonzernen und Finanzinvestoren, die mit allen Mitteln einen Machtkampf  führen.  Wer solche  Verflechtungen,  Filze  genannt,  aufdeckt,  verändert  die  Welt  zum Guten!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Redaktion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Originalartikel, </w:t>
        <w:rPr>
          <w:sz w:val="18"/>
        </w:rPr>
      </w:r>
      <w:hyperlink w:history="true" r:id="rId21">
        <w:r w:rsidRPr="00F24C6F">
          <w:rPr>
            <w:rStyle w:val="Hyperlink"/>
          </w:rPr>
          <w:rPr>
            <w:sz w:val="18"/>
          </w:rPr>
          <w:t>http://www.zeit.de/wirtschaft/2011-10/hungermacher-foodwatch-spekulanten/seite-1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#Gentechnik - Gefahren der Gentechnik - </w:t>
      </w:r>
      <w:hyperlink w:history="true" r:id="rId22">
        <w:r w:rsidRPr="00F24C6F">
          <w:rPr>
            <w:rStyle w:val="Hyperlink"/>
          </w:rPr>
          <w:t>www.kla.tv/Gentechnik</w:t>
        </w:r>
      </w:hyperlink>
      <w:r w:rsidR="0026191C">
        <w:rPr/>
        <w:br/>
      </w:r>
      <w:r w:rsidR="0026191C">
        <w:rPr/>
        <w:br/>
      </w:r>
      <w:r w:rsidRPr="002B28C8">
        <w:t xml:space="preserve">#Ernährung - </w:t>
      </w:r>
      <w:hyperlink w:history="true" r:id="rId23">
        <w:r w:rsidRPr="00F24C6F">
          <w:rPr>
            <w:rStyle w:val="Hyperlink"/>
          </w:rPr>
          <w:t>www.kla.tv/Ernaehrung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Spekulanten als Urheber von Hunger und Leid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www.kla.tv/234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28.09.2012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wirtschaft/2011-10/hungermacher-foodwatch-spekulanten/seite-1" TargetMode="External" Id="rId21" /><Relationship Type="http://schemas.openxmlformats.org/officeDocument/2006/relationships/hyperlink" Target="https://www.kla.tv/Gentechnik" TargetMode="External" Id="rId22" /><Relationship Type="http://schemas.openxmlformats.org/officeDocument/2006/relationships/hyperlink" Target="https://www.kla.tv/Ernaehrun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Spekulanten als Urheber von Hunger und Leid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