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17c0f3b401433f" /><Relationship Type="http://schemas.openxmlformats.org/package/2006/relationships/metadata/core-properties" Target="/package/services/metadata/core-properties/02f5f975332e421a86f67a51e3a987a9.psmdcp" Id="R2cfb32bab58448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Aprobări îndoielnice din partea FDA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la falsificarea de documente la sperjur și până la manipularea martorilor, activitățile infracționale ale managerilor de rang înalt din cadrul FDA pun în pericol națiunea, potrivit unui fost angajat al FDA din SUA. Dacă poporul american ar fi știut despre aceste pericole, probabil că și-ar fi regândit drastic acceptarea acestei agenții ...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declarație a omului de știință Len Lutwalk, de la FDA, care rezumă mașinăriile corupte și periculoase ale Administrației americane pentru alimente și medicamente, pe scurt FDA:</w:t>
        <w:br/>
        <w:t xml:space="preserve">Citat: "Dacă poporul american ar ști unele dintre lucrurile ce au loc la Administrația americană pentru Alimente și Medicamente, FDA, pentru a aproba medicamente și vaccinuri, nu ar lua niciodată altceva decât aspirină."</w:t>
        <w:br/>
        <w:t xml:space="preserve">Ronald Kavanagh, om de știință, farmacist și fizician al FDA, care a analizat medicamente pentru FDA din 1998 până în 2008, a povestit experiențele pe care le-a trăit în cei zece ani în care a lucrat pentru FDA. Există dovezi irefutabile că managerii care lucrează la CDER* [Centrul pentru evaluarea și cercetarea medicamentelor din cadrul FDA] expun națiunea la un risc masiv. Ei fac acest lucru influențând evaluarea medicamentelor prin mită și împiedicând astfel siguranța eficacității medicamentelor. În plus, Kavanagh susține: "În timp ce eram la FDA, evaluatorii de medicamente erau instruiți în mod clar să nu pună întrebări companiilor farmaceutice și că treaba noastră era să aprobăm medicamente ... Dacă puneam întrebări care puteau întârzia sau împiedica aprobarea unui medicament [...] conducerea ne admonesta, ne transfera, organiza întâlniri secrete despre noi sau, mai rău ... </w:t>
        <w:br/>
        <w:t xml:space="preserve">Dacă urmăriți şi găsiți o bază factuală pentru respingerea unui medicament, ați putea fi presat să reveniți asupra deciziei, sau revizuirea ar fi apoi încredințată cuiva care ar introduce pur și simplu orice dorește o companie în evaluare..... Cred că am și dovezi care arată falsificarea de documente, fraudă, sperjur și activități infracționale pe scară largă, inclusiv falsificarea martorilor și represalii împotriva martorilor." Drummond Rennie, redactor-șef adjunct al revistei medicale JAMA, a declarat pe bună dreptate: "FDA, prin plierea fără scrupule în fața tuturor capriciilor companiilor farmaceutice, și-a pierdut atât reputația cât şi încrederea noastră."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https://childrenshealthdefense.org/defender/das-impfstoffrezept-der-fda-wie-menschliche-krebszellen-in-impfstoffe-gelangten/?lang=de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Aprobări îndoielnice din partea FDA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www.kla.tv/23806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das-impfstoffrezept-der-fda-wie-menschliche-krebszellen-in-impfstoffe-gelangten/?lang=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0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Aprobări îndoielnice din partea FDA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