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4266bbbab1c49c0" /><Relationship Type="http://schemas.openxmlformats.org/package/2006/relationships/metadata/core-properties" Target="/package/services/metadata/core-properties/99998d3ea46e4ebda48c301a7705b422.psmdcp" Id="Rabdb07bdc909479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Principiul OMS privind părțile interesate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Companiile farmaceutice au dorit întotdeauna să fie părți interesate în cadrul OMS, adică acționari și, prin urmare, factori de decizie. În 2000, Pactul global a deschis calea pentru ca Fundația Bill și Melinda Gates să devină cel mai mare donator al OMS și să dea tonul în acest domeniu.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Companiile farmaceutice au dorit dintotdeauna să fie părți interesate în cadrul OMS, adică acționari și, prin urmare, factori de decizie. Punerea în aplicare a început în anul 2000, odată cu Global Compact, la care ONU a invitat companiile. Strategia a fost de a implica companiile. S-a spus că ar putea prelua finanțarea, care a fost întotdeauna dificilă, și astfel ar putea face parte din soluție.</w:t>
        <w:br/>
        <w:t xml:space="preserve">Consecința a fost că statele s-au retras din ce în ce mai mult din cooperarea globală. Unul dintre noii parteneri privați a fost Fundația Bill și Melinda Gates, care a devenit cel mai mare donator al OMS. Împreună cu Alianța GAVI, finanțată de fundație, Bill Gates a preluat controlul asupra OMS. În mod esențial, aceste fonduri private au fost alocate. Acestea puteau fi cheltuite doar pentru campanii de vaccinare. În acest fel, OMS și-a pierdut din ce în ce mai mult puterea de decizie.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bri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Surse/legături: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https://uncutnews.ch/global-coup-detat-die-uebernahme-der-global-governance-durch-unternehmen/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Principiul OMS privind părțile interesate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www.kla.tv/23926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20.10.2022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cutnews.ch/global-coup-detat-die-uebernahme-der-global-governance-durch-unternehmen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92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9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Principiul OMS privind părțile interesate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