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15f9a0e1114cd4" /><Relationship Type="http://schemas.openxmlformats.org/package/2006/relationships/metadata/core-properties" Target="/package/services/metadata/core-properties/eef577c975ec44e580b113a0c0754d66.psmdcp" Id="R127e8d76a28047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Bevölkerungskontrolle im Fokus der US-Außenpolitik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US-Aussenministerin Clinton hat eine beispiellose Erhöhung der staatlichen Mittel für Bevölkerungskontrolle und -reduzierung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US-Aussenministerin Clinton hat</w:t>
        <w:br/>
        <w:t xml:space="preserve">eine beispiellose Erhöhung der</w:t>
        <w:br/>
        <w:t xml:space="preserve">staatlichen Mittel für Bevölkerungskontrolle</w:t>
        <w:br/>
        <w:t xml:space="preserve">und -reduzierung in</w:t>
        <w:br/>
        <w:t xml:space="preserve">Entwicklungsländern angekündigt,</w:t>
        <w:br/>
        <w:t xml:space="preserve">die zum „Kernstück der US-Außenpolitik“</w:t>
        <w:br/>
        <w:t xml:space="preserve">werden soll. So werde</w:t>
        <w:br/>
        <w:t xml:space="preserve">die USA in den nächsten sechs</w:t>
        <w:br/>
        <w:t xml:space="preserve">Jahren für weltweite Programme</w:t>
        <w:br/>
        <w:t xml:space="preserve">zur Empfängnisverhütung und zur</w:t>
        <w:br/>
        <w:t xml:space="preserve">Verbesserung des Angebots für</w:t>
        <w:br/>
        <w:t xml:space="preserve">„Familienplanung“ 48 Milliarden</w:t>
        <w:br/>
        <w:t xml:space="preserve">Euro aufwenden. Das neue Programm</w:t>
        <w:br/>
        <w:t xml:space="preserve">trägt die Bezeichnung</w:t>
        <w:br/>
        <w:t xml:space="preserve">„Global Health Initiative“</w:t>
        <w:br/>
        <w:t xml:space="preserve">(Weltweite Gesundheits-Initiative).</w:t>
        <w:br/>
        <w:t xml:space="preserve">Nicht nur in Amerika werden solche</w:t>
        <w:br/>
        <w:t xml:space="preserve">„Schönwörter“ für verwerfliche</w:t>
        <w:br/>
        <w:t xml:space="preserve">Programme gebraucht. In der</w:t>
        <w:br/>
        <w:t xml:space="preserve">Schweiz heißen sie „Sexuelle Gesundheit</w:t>
        <w:br/>
        <w:t xml:space="preserve">Schweiz“, in Deutschland</w:t>
        <w:br/>
        <w:t xml:space="preserve">„Pro Familia“.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http://info.kopp-verlag.de/hintergruende/geostrategie/f-william-engdahl/bevoelkerungskontrolle-im-fokus-der-us-aussenpolitik.html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Bevölkerungskontrolle im Fokus der US-Außenpolitik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f-william-engdahl/bevoelkerungskontrolle-im-fokus-der-us-aussenpolitik.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Bevölkerungskontrolle im Fokus der US-Außenpolitik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