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5b5ea5a1c64bba" /><Relationship Type="http://schemas.openxmlformats.org/package/2006/relationships/metadata/core-properties" Target="/package/services/metadata/core-properties/f8ad1c17475d4707accfe54c601d26ff.psmdcp" Id="Rca5bf7cf1dee42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Politica ratei zero a dobânzii duce la distrugerea binelui comun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Politica ratei zero a dobânzii provoacă o expropriere treptată a clasei de mijloc și, prin urmare, dăunează binelui comun. De aceasta beneficiază cei bogați, în timp ce salariații obișnuiți sunt cei care suferă.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Strategia Băncii Centrale Europene (BCE) este de a salva statele UE puternic îndatorate cu ajutorul așa-numitei politici a dobânzii zero. Acest lucru înseamnă că oricine are bani în bancă nu mai primește dobândă pentru aceștia. Rata inflației - valoarea care exprimă pierderea puterii de cumpărare ca urmare a creșterii prețurilor - a crescut la peste 5% în decembrie 2021. Acest lucru înseamnă că oamenii vor primi cu 5% mai puțin pentru economiile lor decât primeau cu un an mai devreme. Pentru perioada 2008-2018, veniturile din dobânzi au fost compensate cu cheltuielile cu dobânzile. Rezultatul a fost o pierdere netă de 123 de miliarde de euro pentru gospodării. Clasa de mijloc este deosebit de afectată de această expropriere treptată, deoarece majoritatea activelor sunt investite în polițe de asigurare de viață și depozite de economii.</w:t>
        <w:br/>
        <w:t xml:space="preserve">Pe de altă parte, în pofida politicii de dobândă zero, activele financiare germane au crescut cu 40%, ajungând la 6.236 de miliarde de euro în perioada 2011-2019. Acest lucru înseamnă că această politică îi avantajează în mod evident pe cei bogați, în timp ce gospodăriile care reprezintă în principal clasele de mijloc și inferioare sunt cele care au de suferit. Dacă clasa de mijloc este expropriată din cauza acestei politici a ratei zero a dobânzii, acest lucru va duce din ce în ce mai mult la distrugerea unei mari părți a binelui comun.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gz/mpe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w:t>
        <w:rPr>
          <w:sz w:val="18"/>
        </w:rPr>
      </w:r>
      <w:r w:rsidR="0026191C">
        <w:rPr/>
        <w:br/>
      </w:r>
      <w:r w:rsidRPr="002B28C8">
        <w:t xml:space="preserve">Politica ratei zero a dobânzii dăunează binelui comun</w:t>
        <w:rPr>
          <w:sz w:val="18"/>
        </w:rPr>
      </w:r>
      <w:r w:rsidR="0026191C">
        <w:rPr/>
        <w:br/>
      </w:r>
      <w:hyperlink w:history="true" r:id="rId21">
        <w:r w:rsidRPr="00F24C6F">
          <w:rPr>
            <w:rStyle w:val="Hyperlink"/>
          </w:rPr>
          <w:rPr>
            <w:sz w:val="18"/>
          </w:rPr>
          <w:t>https://yourshort.link/HCeAY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Politica ratei zero a dobânzii duce la distrugerea binelui comun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www.kla.tv/24139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rshort.link/HCeAY"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3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Politica ratei zero a dobânzii duce la distrugerea binelui comun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