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68bbbaeea844ee8" /><Relationship Type="http://schemas.openxmlformats.org/package/2006/relationships/metadata/core-properties" Target="/package/services/metadata/core-properties/ff9e710982774d6a864161113e419f32.psmdcp" Id="Redfc72060118406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Ukrainischer Staatschef Jatsenjuk ist ein Agent der Nato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seit dem gewaltsamen Putsch in der Ukraine amtierende Minister-Präsident Arsenij Jatsenjuk ist ein Agent der USA und ihrer Verbündeten...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Geschätzte Zuschauer</w:t>
        <w:br/>
        <w:t xml:space="preserve">Der seit dem gewaltsamen Putsch in der Ukraine amtierende Minister-Präsident Arsenij Jatsenjuk ist ein Agent der USA und ihrer Verbündeten, wie der deutsche Bestseller-Autor und Journalist Gerhard Wisnewski in einem aktuellen Artikel erklärt. </w:t>
        <w:br/>
        <w:t xml:space="preserve">Auf der Webseite von Jatsenjuks- Stiftung „Open Ukraine“ ist unter der Rubrik „Partner“ für jedermann ersichtlich, welche Kräfte seiner Organisation in der Zurüstung des Putschs unterstützten. Hier einige Auszüge:</w:t>
        <w:br/>
        <w:t xml:space="preserve">1. Der „Black Sea Trust“: Das ist eine US-amerikanische Einflussstiftung.</w:t>
        <w:br/>
        <w:t xml:space="preserve">2. Das Chatham House: Das ist ein britisches Netzwerk für internationale Angelegenheiten, unter anderen finanziert von Rockefeller, Bill Gates, der NATO, der EU und der deutschen Konrad Adenauer Stiftung.</w:t>
        <w:br/>
        <w:t xml:space="preserve">3. Die NATO selbst:  Eine von der NATO eigens für die Ukraine gegründete Propaganda-Organisation, das „NATO Information and Documentation Centre“.</w:t>
        <w:br/>
        <w:t xml:space="preserve">4. Das NED: Eine von der US-Regierung finanzierte Organisation zur Demokratisierung fremder Länder. Allen Weinstein, der zur Schaffung des NED beitrug, sagte über diese Einrichtung: „Eine Menge von dem, was wir heute (mit dem NED) machen, wurde vor 25 Jahren geheim von der CIA gemacht.“</w:t>
        <w:br/>
        <w:t xml:space="preserve">5. Zu guter Letzt prangt ganz offen und für jedermann ersichtlich das Siegel des US-Aussenministeriums selbst, auf der Partnerliste des neuen ukrainischen Präsidenten Arsenij Jatsenjuk.</w:t>
        <w:br/>
        <w:t xml:space="preserve">Meine Damen und Herren, diese Verflechtungen legen nahe, dass Arsenij Jazenjuk  als Staatschef der Ukraine nicht die Bedürfnisse des eigenen Volkes, sondern die Interessen der westlichen Mächte vertreten wird. </w:t>
        <w:br/>
        <w:t xml:space="preserve">Unterstützen Sie Klagemauer.tv und verbreiten Sie diese Information.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http://openukraine.org/en/about/partners</w:t>
        </w:r>
      </w:hyperlink>
      <w:hyperlink w:history="true" r:id="rId22">
        <w:r w:rsidRPr="00F24C6F">
          <w:rPr>
            <w:rStyle w:val="Hyperlink"/>
          </w:rPr>
          <w:rPr>
            <w:sz w:val="18"/>
          </w:rPr>
          <w:t>http://info.kopp-verlag.de/hintergruende/europa/gerhard-wisnewski/auftrag-umsturz-neuer-ukraine-staatschef-ist-ein-agent-der-nato.html</w:t>
        </w:r>
      </w:hyperlink>
      <w:hyperlink w:history="true" r:id="rId23">
        <w:r w:rsidRPr="00F24C6F">
          <w:rPr>
            <w:rStyle w:val="Hyperlink"/>
          </w:rPr>
          <w:rPr>
            <w:sz w:val="18"/>
          </w:rPr>
          <w:t>http://rotefahne.eu/2014/03/scheinheiligkeit-dieser-groessenordnung-verdient-respekt/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4">
        <w:r w:rsidRPr="00F24C6F">
          <w:rPr>
            <w:rStyle w:val="Hyperlink"/>
          </w:rPr>
          <w:t>www.kla.tv/Ukraine</w:t>
        </w:r>
      </w:hyperlink>
      <w:r w:rsidR="0026191C">
        <w:rPr/>
        <w:br/>
      </w:r>
      <w:r w:rsidR="0026191C">
        <w:rPr/>
        <w:br/>
      </w:r>
      <w:r w:rsidRPr="002B28C8">
        <w:t xml:space="preserve">#UkraineKonflikt - Aktuelle Ereignisse in der Ukraine - </w:t>
      </w:r>
      <w:hyperlink w:history="true" r:id="rId25">
        <w:r w:rsidRPr="00F24C6F">
          <w:rPr>
            <w:rStyle w:val="Hyperlink"/>
          </w:rPr>
          <w:t>www.kla.tv/UkraineKonflikt</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Ukrainischer Staatschef Jatsenjuk ist ein Agent der Nato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www.kla.tv/2490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12.03.2014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openukraine.org/en/about/partners" TargetMode="External" Id="rId21" /><Relationship Type="http://schemas.openxmlformats.org/officeDocument/2006/relationships/hyperlink" Target="http://info.kopp-verlag.de/hintergruende/europa/gerhard-wisnewski/auftrag-umsturz-neuer-ukraine-staatschef-ist-ein-agent-der-nato.html" TargetMode="External" Id="rId22" /><Relationship Type="http://schemas.openxmlformats.org/officeDocument/2006/relationships/hyperlink" Target="http://rotefahne.eu/2014/03/scheinheiligkeit-dieser-groessenordnung-verdient-respekt/" TargetMode="External" Id="rId23" /><Relationship Type="http://schemas.openxmlformats.org/officeDocument/2006/relationships/hyperlink" Target="https://www.kla.tv/Ukraine" TargetMode="External" Id="rId24" /><Relationship Type="http://schemas.openxmlformats.org/officeDocument/2006/relationships/hyperlink" Target="https://www.kla.tv/UkraineKonflikt"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9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Ukrainischer Staatschef Jatsenjuk ist ein Agent der Nato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