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26828ec74341f8" /><Relationship Type="http://schemas.openxmlformats.org/package/2006/relationships/metadata/core-properties" Target="/package/services/metadata/core-properties/37deaaf7bf3c4b3ba146bb55fab84444.psmdcp" Id="R816ae3db80c44b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Laurent Louis wendet sich an das ukrainische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Laurent Louis wendet sich an das ukrainische Volk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Laurent Louis wendet sich an das ukrainische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https://www.youtube.com/watch?v=gxm6LA5HzeI&amp;feature=player_detailpage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Laurent Louis wendet sich an das ukrainische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xm6LA5HzeI&amp;feature=player_detailpag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Laurent Louis wendet sich an das ukrainische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