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f6312865f7457f" /><Relationship Type="http://schemas.openxmlformats.org/package/2006/relationships/metadata/core-properties" Target="/package/services/metadata/core-properties/ea082f4e17b1456990af7f4a1c999001.psmdcp" Id="R8fbb24f4c75d43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moustiques attaquent, sauve qui peut ! (Par le fondateur de Kla.TV,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brevet validé en 2015 est apparu - il s'intitule : « Système de libération de moustiques « toxiques » par voie aérienne ». On y lit littéralement, entre autres choses, que « à des fins militaires, les moustiques pourraient transmettre un agent pathogène tel que le paludisme pour provoquer des maladies, ou être utilisés pour transmettre d’autres agents pathogènes et des virus beaucoup plus contagieux ». Le fait est que des centaines de millions de moustiques génétiquement modifiés ont déjà été lâchés dans l'environnement à notre insu. Ceux qui prétendent le contraire seront démentis par les sites Internet officiels des Nations unies. Il en va de même pour l'Agence américaine de protection de l'environnement (EPA), qui a autorisé la dissémination de jusqu'à 2,4 millions de moustiques génétiquement modifiés en 2022. Voici les derniers faits horribles, mais aussi les premières issues étonnantes - par le fondateur de Kla.TV, Ivo Sasek.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moustiques attaquent, sauve qui peut ! (Par le fondateur de Kla.TV,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www.kla.tv/26654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26.07.2023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6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6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moustiques attaquent, sauve qui peut ! (Par le fondateur de Kla.TV,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