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61d5b128ea45f5" /><Relationship Type="http://schemas.openxmlformats.org/package/2006/relationships/metadata/core-properties" Target="/package/services/metadata/core-properties/726c979a4a86436ba2e37c2b0e3b0e3d.psmdcp" Id="R18786a504fc7416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Билл Гейтс – «пророк пандемии»</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Билл Гейтс организовал "учения при борьбе с пандемией " незадолго до того, как именно этот запланированный сценарий стал реальностью.</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Билл Гейтс организовал "учения при борьбе с пандемией " незадолго до того, как именно этот запланированный сценарий стал реальностью. Например, пандемические учения «Событие 201» проводились незадолго до начала пандемии коронавируса. Разве не странно, что человек, который фактически  становится своего рода мировым диктатором во время пандемии,-это тот же самый человек, который всегда" готовит" мир к этим пандемиям?</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lexa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https://stopworldcontrol.com/Gates/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Билл Гейтс – «пророк пандемии»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www.kla.tv/27179</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09.10.2023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topworldcontrol.com/Gates/"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179"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1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Билл Гейтс – «пророк пандемии»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