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e82a057fa9a4a95" /><Relationship Type="http://schemas.openxmlformats.org/package/2006/relationships/metadata/core-properties" Target="/package/services/metadata/core-properties/ef8a374777bd48448ade1c99dc71a3bb.psmdcp" Id="Rec9b3e7081b34e8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Calea consecventă a Chinei către supravegherea totală</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 argumentele de securitate și luptă împotriva corupției, guvernul a atins un anumit nivel de acceptare în rândul cetățenilor pentru sistemul social de credit. 
De când se pregătește acesta, ce conține și unde duce, veți afla în această emisiune.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Din 2014, în China au loc pregătiri pentru sistemul de credite sociale, care ar trebui să fie obligatoriu pentru toți cetățenii și companiile. Sistemul de credit social este un sistem digital de înregistrare și rating care clasifică și evaluează toate persoanele și companiile. În acest scop, se folosește un sistem de puncte între 600 și 1.300 de puncte. Fiecare cetățean începe cu 1.000 de puncte.</w:t>
        <w:br/>
        <w:t xml:space="preserve">Conform propriului comportament pozitiv sau negativ, scorul personal crește sau scade. Cetățenii exemplari sunt răsplătiți, iar comportamentul rău este "pedepsit".</w:t>
        <w:br/>
        <w:t xml:space="preserve">Criticii sistemului pot fi astfel filtrați, pentru cimentarea puterii Partidului Comunist Chinez. Un scor scăzut poate însemna, printre altele, refuzul de a lucra în serviciul public, acces dificil la prestații sociale sau dezavantaje de călătorie.</w:t>
        <w:br/>
        <w:t xml:space="preserve">Conform propriilor declarații, China se bazează pe funcția educațională a sistemului de credit social. Cu argumentele de securitate și luptă împotriva corupției, guvernul a atins un anumit nivel de acceptare în rândul cetățenilor.</w:t>
        <w:br/>
        <w:t xml:space="preserve">Un pilon esențial în acest tip de monitorizare totală este așa-zisul Skynet, bazat pe cca. 600 milioane de camere cu recunoaștere facială, care documentează fiecare acțiune a cetățenilor.</w:t>
        <w:br/>
        <w:t xml:space="preserve">Acest sistem are loc deocamdată în orașe-test precum Beijing. Introducerea definitivă planificată pentru sfârșitul anului 2020 nu a putut fi atinsă. </w:t>
        <w:br/>
        <w:t xml:space="preserve">Dar îndată ce tehnologia va fi într-adevăr implementată, China vrea să o exporte în alte țări.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de sda.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Sistemul de credit social în China</w:t>
        <w:rPr>
          <w:sz w:val="18"/>
        </w:rPr>
      </w:r>
      <w:r w:rsidR="0026191C">
        <w:rPr/>
        <w:br/>
      </w:r>
      <w:hyperlink w:history="true" r:id="rId21">
        <w:r w:rsidRPr="00F24C6F">
          <w:rPr>
            <w:rStyle w:val="Hyperlink"/>
          </w:rPr>
          <w:rPr>
            <w:sz w:val="18"/>
          </w:rPr>
          <w:t>www.ionos.at/digitalguide/online-marketing/web-analyse/was-ist-das-social-credit-system/</w:t>
        </w:r>
      </w:hyperlink>
      <w:r w:rsidR="0026191C">
        <w:rPr/>
        <w:br/>
      </w:r>
      <w:r w:rsidRPr="002B28C8">
        <w:t xml:space="preserve">Eintrag in Wikipedia </w:t>
        <w:rPr>
          <w:sz w:val="18"/>
        </w:rPr>
      </w:r>
      <w:hyperlink w:history="true" r:id="rId22">
        <w:r w:rsidRPr="00F24C6F">
          <w:rPr>
            <w:rStyle w:val="Hyperlink"/>
          </w:rPr>
          <w:rPr>
            <w:sz w:val="18"/>
          </w:rPr>
          <w:t>https://de.wikipedia.org/wiki/Sozialkredit-System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#Serviciulsecret - Serviciul secret - </w:t>
      </w:r>
      <w:hyperlink w:history="true" r:id="rId23">
        <w:r w:rsidRPr="00F24C6F">
          <w:rPr>
            <w:rStyle w:val="Hyperlink"/>
          </w:rPr>
          <w:t>www.kla.tv/Serviciulsecret-ro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Calea consecventă a Chinei către supravegherea totală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www.kla.tv/27452</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15.11.2023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onos.at/digitalguide/online-marketing/web-analyse/was-ist-das-social-credit-system/" TargetMode="External" Id="rId21" /><Relationship Type="http://schemas.openxmlformats.org/officeDocument/2006/relationships/hyperlink" Target="https://de.wikipedia.org/wiki/Sozialkredit-System" TargetMode="External" Id="rId22" /><Relationship Type="http://schemas.openxmlformats.org/officeDocument/2006/relationships/hyperlink" Target="https://www.kla.tv/Serviciulsecret-ro"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452"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45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Calea consecventă a Chinei către supravegherea totală</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