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f389ffaf1b464f" /><Relationship Type="http://schemas.openxmlformats.org/package/2006/relationships/metadata/core-properties" Target="/package/services/metadata/core-properties/02628f45971e4b73b2f6b172506fd186.psmdcp" Id="R1e6369ee9de441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Carne de laborator - este vorba de bani, nu de climă!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Nach Singapur hat nun auch die USA künstlich erzeugtes Fleisch für den menschlichen Verzehr freigegeben. Bei der Herstellung sollen weit weniger umweltschädliche Nebenwirkungen auftreten. Doch ist dies wirklich so oder stehen ganz andere Interessen im Vordergrund	După Singapore, și SUA au aprobat acum carnea produsă artificial pentru consumul uman. Se presupune că în timpul producției ar trebui să apară mult mai puține efecte secundare dăunătoare mediului. Dar este într-adevăr așa sau sunt alte interese în prim-plan?		Distrikt: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Singapur hat die USA als zweites Land der Welt künstlich erzeugtes Fleisch für den menschlichen Verzehr freigegeben. Dies könnte den Durchbruch für diese neue Technologie bedeuten. Der globale „Kunstfleischmarkt“ wird inzwischen schon auf 247 Millionen Dollar geschätzt, bei jährlichen Wachstumsraten bis 2030 von über 50 %. Ein wesentlicher Grund dafür ist, dass bei Kunstfleisch echter Geschmack und weit weniger umweltschädliche Nebenwirkungen als bei Fleisch aus der Tierhaltung versprochen wird. Doch ist dies wirklich so? Eine aktuelle Studie der University of California kommt sogar zu dem Ergebnis, dass bei der Herstellung von Laborfleisch bis zu 25-mal mehr Treibhausgas entsteht als bei Rindfleisch. Grund dafür ist der extrem hohe Energieverbrauch beim aktuellen Herstellungsverfahren. Offensichtlich dient somit bei der Einführung von Kunstfleisch wieder nur das Klima oder die Umwelt als Vorwand, um nicht nur große Profite zu erzielen, sondern vor allem die globale Nahrungsversorgung ein großes Stück weit mehr unter die Kontrolle großer Konzerne und deren Geldgebern zu bringen.</w:t>
        <w:br/>
        <w:t xml:space="preserve">von hag.  După Singapore, SUA a devenit a doua țară din lume care a aprobat carnea produsă artificial pentru consumul uman. Acest lucru ar putea însemna un progres pentru această nouă tehnologie. În prezent, "piața globală a cărnii artificiale" este deja estimată la 247 de milioane de dolari, cu rate de creștere anuală de peste 50% până în 2030. Un motiv important pentru acest lucru este faptul că se promite că carnea artificială are un gust real și mult mai puține efecte secundare dăunătoare mediului decât carnea provenită din creșterea animalelor. Dar este oare chiar așa? Un studiu recent al Universității din California ajunge chiar la concluzia că în producția de carne de laborator se produc de până la 25 de ori mai multe gaze cu efect de seră decât în cazul cărnii de vită. Motivul este consumul extrem de ridicat de energie în procesul actual de producție. În mod evident, odată cu introducerea cărnii artificiale, clima sau mediul înconjurător sunt din nou folosite doar ca pretext nu doar pentru a obține profituri mari, ci mai ales pentru a aduce aprovizionarea globală cu alimente mult mai mult sub controlul marilor corporații și al finanțatorilor acestora.</w:t>
        <w:br/>
        <w:t xml:space="preserve">de la hag.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http://www.chip.de/news/Bald-auch-in-Deutschland-USA-genehmigen-erstmals-Verkauf-von-Laborfleisch_184843534.html</w:t>
        </w:r>
      </w:hyperlink>
      <w:r w:rsidR="0026191C">
        <w:rPr/>
        <w:br/>
      </w:r>
      <w:hyperlink w:history="true" r:id="rId22">
        <w:r w:rsidRPr="00F24C6F">
          <w:rPr>
            <w:rStyle w:val="Hyperlink"/>
          </w:rPr>
          <w:rPr>
            <w:sz w:val="18"/>
          </w:rPr>
          <w:t>http://www.heise.de/hintergrund/Laborfleisch-koennte-25-mal-umweltschaedlicher-als-das-aus-Tierhaltung-sein-9060025.html</w:t>
        </w:r>
      </w:hyperlink>
      <w:r w:rsidR="0026191C">
        <w:rPr/>
        <w:br/>
      </w:r>
      <w:hyperlink w:history="true" r:id="rId23">
        <w:r w:rsidRPr="00F24C6F">
          <w:rPr>
            <w:rStyle w:val="Hyperlink"/>
          </w:rPr>
          <w:rPr>
            <w:sz w:val="18"/>
          </w:rPr>
          <w:t>http://www.falstaff.com/at/news/labor-fleisch-wie-umweltfreundlich-ist-es-wirklich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Carne de laborator - este vorba de bani, nu de climă!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www.kla.tv/27558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ip.de/news/Bald-auch-in-Deutschland-USA-genehmigen-erstmals-Verkauf-von-Laborfleisch_184843534.html" TargetMode="External" Id="rId21" /><Relationship Type="http://schemas.openxmlformats.org/officeDocument/2006/relationships/hyperlink" Target="http://www.heise.de/hintergrund/Laborfleisch-koennte-25-mal-umweltschaedlicher-als-das-aus-Tierhaltung-sein-9060025.html" TargetMode="External" Id="rId22" /><Relationship Type="http://schemas.openxmlformats.org/officeDocument/2006/relationships/hyperlink" Target="http://www.falstaff.com/at/news/labor-fleisch-wie-umweltfreundlich-ist-es-wirkl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5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Carne de laborator - este vorba de bani, nu de climă!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