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53ce544c814255" /><Relationship Type="http://schemas.openxmlformats.org/package/2006/relationships/metadata/core-properties" Target="/package/services/metadata/core-properties/8f44e9df1e564834b0e7d81747a85bc6.psmdcp" Id="R5a8deb462f104f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Cardul EUid - Nu supravegherii digitale!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Controlul digital și supravegherea totală sunt doar o teorie a conspirației și sunt încă departe? Probabil că nu. Introducerea planificată a Cardului EUid, portofelul electronic, arată că sclavia digitală avansează cu pași de șapte ligi. Merită să fii informat.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Fără a fi observată de public, Comisia Europeană plănuiește introducerea obligatorie și la nivel național a așa-numitului portofel electronic până în 2030, sub denumirea: EUid Card. O sumă considerabilă de 90 de milioane de euro este investită în patru proiecte-pilot, iar în cadrul acestora sunt testate și numeroase domenii de aplicare. </w:t>
        <w:br/>
        <w:t xml:space="preserve">Printre acestea se numără accesul la serviciile administrative de stat și la prestațiile de securitate socială, eliberarea pașapoartelor și a vizelor, precum și a permiselor de conducere, a rețetelor medicale și a dovezilor de studii sau de identitate profesională. Alte domenii de aplicare includ semnarea contractelor cu caracter juridic obligatoriu, înregistrarea cartelelor SIM ale rețelelor de telefonie mobilă și deschiderea de conturi bancare sau facilitarea plăților online. </w:t>
        <w:br/>
        <w:t xml:space="preserve">Există chiar și planuri de a oferi Cardului EUid o identitate personală valabilă pe toată durata vieții. număr de identificare. În ceea ce privește Germania, conceptul pentru designul național al Cardului EUid prevede ca următoarele activități să fie efectuate cu ajutorul acestuia: dovada de paternitate, stocarea certificatelor oficiale de bună conduită și de identificare la deschiderea de conturi pentru corespondența prin e-mail sau la utilizarea rețelelor de socializare, înregistrări la hotel și achiziționarea de bilete personalizate la evenimente. Este evident că posibilitățile de abuz de putere ar fi aproape nelimitate odată cu introducerea Cardului EUid  În viitor, autoritățile de stat ar putea monitoriza cetățenii cu mult mai puțin efort administrativ, printr-un simplu clic, ca să spunem așa, și ar putea impune  sancțiuni, dacă este necesar. De asemenea, ar fi posibil să se controleze comportamentul cetățenilor pentru a atinge obiective politice sau economice. Ambele sunt deja practicate în mod activ în Republica Populară Chineză. </w:t>
        <w:br/>
        <w:t xml:space="preserve">De exemplu, mobilitatea cetățenilor ar putea fi restricționată odată ce "Bugetele de CO₂ personale" pot fi restricționate din motive de "protecție a climei". Cu toate acestea, un comportament nedorit ar putea, de asemenea, să ducă rapid la blocarea conturilor digitale și, prin urmare, la imposibilitatea persoanelor în cauză de a acționa. </w:t>
        <w:br/>
        <w:t xml:space="preserve"> Evident Cardul EUid ar fi un instrument puternic al statului, care ar putea fi folosit în mod arbitrar și ușor pentru a restricționa sau chiar elimina membrii opoziției printr-un simplu clic de mouse, fără a exista practic niciun mijloc de apărare. Rezultatul ar fi controlul total al populației, ceea ce ar duce la "Noua Ordine Mondială", propagată acum în mod deschis. Inițiatorul Forumului Economic Mondial (WEF), Klaus Schwab, este în mod activ în favoarea acestui lucru. Iar obiectivele WEF prevăd în mod clar că omenirea ar trebui să fie monitorizată și controlată pe cât de mult posibil. </w:t>
        <w:br/>
        <w:t xml:space="preserve"/>
        <w:br/>
        <w:t xml:space="preserve">Dragi telespectatori, niciunul dintre noi nu dorește să se trezească într-o stare de sclavie digitală împotriva căreia cu greu se mai poate apăra. Haideți să profităm acum împreună de această ocazie pentru a-i informa și sensibiliza pe cei din jurul nostru cu privire la evoluțiile actuale. Difuzarea acestor emisiuni și a altor emisiuni revoluționare, pe care le vom prezenta mai jos, este un instrument cu potențial de a aduce lumină în acest întuneric. Uniți în adevăr și în căutarea libertății și a păcii, nimic nu ne-ar mai fi  imposibil.</w:t>
        <w:br/>
        <w:t xml:space="preserve"/>
        <w:br/>
        <w:t xml:space="preserve">de la ol</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Bruxelles plănuiește o caracatiță gigantică de date: </w:t>
        <w:rPr>
          <w:sz w:val="18"/>
        </w:rPr>
      </w:r>
      <w:hyperlink w:history="true" r:id="rId21">
        <w:r w:rsidRPr="00F24C6F">
          <w:rPr>
            <w:rStyle w:val="Hyperlink"/>
          </w:rPr>
          <w:rPr>
            <w:sz w:val="18"/>
          </w:rPr>
          <w:t>https://paz.de/artikel/bruessel-plant-einen-gigantischen-daten-kraken-a9747.html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Cardul EUid - Nu supravegherii digitale!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www.kla.tv/28385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06.03.2024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z.de/artikel/bruessel-plant-einen-gigantischen-daten-kraken-a9747.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8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Cardul EUid - Nu supravegherii digitale!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