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683d0b01d247e1" /><Relationship Type="http://schemas.openxmlformats.org/package/2006/relationships/metadata/core-properties" Target="/package/services/metadata/core-properties/0fee437d62624adf8a484704fb337ae6.psmdcp" Id="R98227f206fa04f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Ori ești marcat digital sau ești "afară"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sectorul comerțului cu amănuntul, care este controlat de marile bănci, în curând va fi posibil să se cumpere sau să se vândă numai produse care sunt etichetate digital. Oricine sau orice lucru care nu este etichetat digital este "afară".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Marea bancă JPMorgan Chase avansează cu introducerea unui sistem de plată biometric care urmează să fie disponibil pentru toți comercianții cu amănuntul din SUA până la începutul anului 2025. Tot ce trebuie să facă clienții pentru a face cumpărături este să-și scaneze palmele sau fețele atunci când intră în magazin. 25 % dintre americanii din SUA și 50 % dintre consumatorii canadieni și britanici sunt deschiși pentru introducerea sistemelor de plată biometrice. David Birch, consultant și comentator în domeniul serviciilor financiare digitale globale, a scris în articolul său pentru Forbes în aprilie 2024: "Dacă americanii ar ști cât de insidioasă este această tehnologie, nu ar susține-o în nicio aplicație." În comerțul cu amănuntul, care este controlat de marile bănci, totul se rezumă la faptul că numai produsele care sunt etichetate digital vor putea fi cumpărate sau vândute. Și exclusiv de la cumpărători și vânzători care sunt, de asemenea, etichetați digital. Etichetarea digitală se dovedește astfel a fi un instrument absolutist de putere pentru oligarhia financiară. Pentru că oricine sau orice nu este marcat digital este "afară".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Die Digitale Markierung jedes Menschen</w:t>
        <w:rPr>
          <w:sz w:val="18"/>
        </w:rPr>
      </w:r>
      <w:r w:rsidR="0026191C">
        <w:rPr/>
        <w:br/>
      </w:r>
      <w:hyperlink w:history="true" r:id="rId21">
        <w:r w:rsidRPr="00F24C6F">
          <w:rPr>
            <w:rStyle w:val="Hyperlink"/>
          </w:rPr>
          <w:rPr>
            <w:sz w:val="18"/>
          </w:rPr>
          <w:t>https://uncutnews.ch/der-prozess-der-digitalen-markierung-jedes-menschen-ist-in-vollem-gange-aber-wie-viele-menschen-sind-sich-ueberhaupt-bewusst-wohin-das-fuehrt/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Ori ești marcat digital sau ești "afară"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www.kla.tv/30319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02.09.2024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der-prozess-der-digitalen-markierung-jedes-menschen-ist-in-vollem-gange-aber-wie-viele-menschen-sind-sich-ueberhaupt-bewusst-wohin-das-fuehr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31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3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Ori ești marcat digital sau ești "afară"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