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0181f2649e044bf9" /><Relationship Type="http://schemas.openxmlformats.org/package/2006/relationships/metadata/core-properties" Target="/package/services/metadata/core-properties/a878c9038fe54c41877d8e31ee14c0b8.psmdcp" Id="Rbb90197b73704694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</w:rPr>
        <w:t/>
      </w:r>
      <w:r w:rsidRPr="00C534E6" w:rsidR="00E81F93">
        <w:rPr>
          <w:rFonts w:ascii="Arial" w:hAnsi="Arial" w:cs="Arial"/>
          <w:noProof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</w:rPr>
      </w:pPr>
      <w:r w:rsidRPr="00F67ED1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</w:rPr>
        <w:t>♫ "Nu, pe fiii mei, nu-i dau" ♫ de Reinhard Mey cu prietenii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</w:rPr>
      </w:pPr>
      <w:r w:rsidRPr="00C534E6">
        <w:rPr>
          <w:rStyle w:val="edit"/>
          <w:rFonts w:ascii="Arial" w:hAnsi="Arial" w:cs="Arial"/>
          <w:b/>
          <w:color w:val="000000"/>
        </w:rPr>
        <w:t>Războiul se simte în aer. 
Conflictele din Ucraina și din jurul Israelului au costat deja viețile a nenumărați soldați și civili și încă nu se întrevede un sfârșit. 
Cât de actual este de aceea binecunoscutul cântec de anti-război al compozitorului Reinhard Mey cu prietenii: ♫ "Nu, pe fiii mei, nu-i dau" ♫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</w:rPr>
      </w:pPr>
      <w:r w:rsidRPr="00C534E6">
        <w:rPr>
          <w:rStyle w:val="edit"/>
          <w:rFonts w:ascii="Arial" w:hAnsi="Arial" w:cs="Arial"/>
          <w:color w:val="000000"/>
        </w:rPr>
        <w:t xml:space="preserve">Cred că-i mai bine să vă scriu din timp</w:t>
        <w:br/>
        <w:t xml:space="preserve">Și vă anunț definitiv deja azi </w:t>
        <w:br/>
        <w:t xml:space="preserve"/>
        <w:br/>
        <w:t xml:space="preserve">Nu trebuie să desvășurați liste lungi</w:t>
        <w:br/>
        <w:t xml:space="preserve">pentru a vedea, că și eu am doi fii!</w:t>
        <w:br/>
        <w:t xml:space="preserve">Îi iubesc pe amândoi, asta vreau să vă spun </w:t>
        <w:br/>
        <w:t xml:space="preserve">Mai mult decât viața mea, decât vederea mea</w:t>
        <w:br/>
        <w:t xml:space="preserve">Ei, ei nu vor purta vreo armă</w:t>
        <w:br/>
        <w:t xml:space="preserve">Nu, pe fiii mei nu-i dau    </w:t>
        <w:br/>
        <w:t xml:space="preserve">Nu, pe fiii mei nu-i dau    </w:t>
        <w:br/>
        <w:t xml:space="preserve"/>
        <w:br/>
        <w:t xml:space="preserve">I-am învățat respectul față de viață </w:t>
        <w:br/>
        <w:t xml:space="preserve">Față de fiecare creatură ca fiind cea mai mare valoare</w:t>
        <w:br/>
        <w:t xml:space="preserve">I-am învățat mila și iertarea</w:t>
        <w:br/>
        <w:t xml:space="preserve">Și să iubească ori de câte ori este posibil!</w:t>
        <w:br/>
        <w:t xml:space="preserve"/>
        <w:br/>
        <w:t xml:space="preserve">Acum voi nu-i ve-ți strica cu ură </w:t>
        <w:br/>
        <w:t xml:space="preserve">Nici un scop, nici o cinste, nici o datorie </w:t>
        <w:br/>
        <w:t xml:space="preserve">nu sunt demne să ucidă sau să moară </w:t>
        <w:br/>
        <w:t xml:space="preserve">Nu, pe fiii mei nu-i dau </w:t>
        <w:br/>
        <w:t xml:space="preserve">Nu, pe fiii mei nu-i dau </w:t>
        <w:br/>
        <w:t xml:space="preserve"/>
        <w:br/>
        <w:t xml:space="preserve">Cu siguranță  nu pentru voi eu ca mamă</w:t>
        <w:br/>
        <w:t xml:space="preserve">I-am născu cu durere</w:t>
        <w:br/>
        <w:t xml:space="preserve">Nu pentru voi și nu pentru carne de tun.</w:t>
        <w:br/>
        <w:t xml:space="preserve">Nu pentru voi în câte nopți febrile </w:t>
        <w:br/>
        <w:t xml:space="preserve"/>
        <w:br/>
        <w:t xml:space="preserve">Am stat disperată lângă pătuțul mic</w:t>
        <w:br/>
        <w:t xml:space="preserve">Răcorind un cap mic care părea că arde </w:t>
        <w:br/>
        <w:t xml:space="preserve">Până când am adormit epuizați </w:t>
        <w:br/>
        <w:t xml:space="preserve">Nu, pe fiii mei nu-i dau    </w:t>
        <w:br/>
        <w:t xml:space="preserve">Nu, pe fiii mei nu-i dau    </w:t>
        <w:br/>
        <w:t xml:space="preserve"/>
        <w:br/>
        <w:t xml:space="preserve">Nu vor mărșălui aliniați în rânduri </w:t>
        <w:br/>
        <w:t xml:space="preserve">Nu vor rezista, nu vor lupta până la sfârșit</w:t>
        <w:br/>
        <w:t xml:space="preserve"/>
        <w:br/>
        <w:t xml:space="preserve">Nu vor muri de frig pe-un câmp uitat de Dumnezeu.</w:t>
        <w:br/>
        <w:t xml:space="preserve">În timp ce voi vă culcați pe perne moi</w:t>
        <w:br/>
        <w:t xml:space="preserve">„Protejează copiii de toate pericolele”</w:t>
        <w:br/>
        <w:t xml:space="preserve"/>
        <w:br/>
        <w:t xml:space="preserve">Asta e datoria mea de tată </w:t>
        <w:br/>
        <w:t xml:space="preserve">Și-nseamnă să-i ocrotesc și de voi </w:t>
        <w:br/>
        <w:t xml:space="preserve">Nu, pe fiii mei nu-i dau    </w:t>
        <w:br/>
        <w:t xml:space="preserve">Nu, pe fiii mei nu-i dau    </w:t>
        <w:br/>
        <w:t xml:space="preserve">Nu, pe fiii mei nu-i dau    </w:t>
        <w:br/>
        <w:t xml:space="preserve"/>
        <w:br/>
        <w:t xml:space="preserve">Îi voi învăța neascultarea </w:t>
        <w:br/>
        <w:t xml:space="preserve">împotrivirea și intransigența </w:t>
        <w:br/>
        <w:t xml:space="preserve"/>
        <w:br/>
        <w:t xml:space="preserve">Să se revolte împotriva oricărui ordin</w:t>
        <w:br/>
        <w:t xml:space="preserve">Și să nu se-njosească în fața autorităților</w:t>
        <w:br/>
        <w:t xml:space="preserve">Îi voi învăța, să meargă pe drumul lor propiu.</w:t>
        <w:br/>
        <w:t xml:space="preserve">Să nu dea răspundere față de nici un politician, </w:t>
        <w:br/>
        <w:t xml:space="preserve">de nici o instanță  mondială decât față de ei însuși  </w:t>
        <w:br/>
        <w:t xml:space="preserve"/>
        <w:br/>
        <w:t xml:space="preserve">Nu, pe fiii mei, nu-i dau    </w:t>
        <w:br/>
        <w:t xml:space="preserve">Nu, pe fiii mei, nu-i dau    </w:t>
        <w:br/>
        <w:t xml:space="preserve"/>
        <w:br/>
        <w:t xml:space="preserve">Mai bine fug cu ei peste hotare </w:t>
        <w:br/>
        <w:t xml:space="preserve">Decât să-i faceți voi ca robi ai voștri</w:t>
        <w:br/>
        <w:t xml:space="preserve">Mai bine trăiesc cu ei în străinătate </w:t>
        <w:br/>
        <w:t xml:space="preserve">În sărăcie și ca niște hoți în noapte</w:t>
        <w:br/>
        <w:t xml:space="preserve">Căci avem doar această viață scurtă</w:t>
        <w:br/>
        <w:t xml:space="preserve"/>
        <w:br/>
        <w:t xml:space="preserve">Jur și vă spun în față:</w:t>
        <w:br/>
        <w:t xml:space="preserve">„Ei n-o vor da pentru nebunia voastră”</w:t>
        <w:br/>
        <w:t xml:space="preserve">Nu, pe fiii mei, nu-i dau    </w:t>
        <w:br/>
        <w:t xml:space="preserve">Nu, pe fiii mei, nu-i dau    </w:t>
        <w:br/>
        <w:t xml:space="preserve">Nu, pe fiii mei, nu-i dau    </w:t>
        <w:br/>
        <w:t xml:space="preserve">Nu, pe fiii mei, nu-i dau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</w:rPr>
        <w:t>de von Reinhard Mey &amp; Freunde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Surse: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</w:rPr>
      </w:pPr>
      <w:r w:rsidRPr="002B28C8">
        <w:t xml:space="preserve">Quellen/Links: YouTube-Kanal von Reinhard Mey </w:t>
        <w:rPr>
          <w:sz w:val="18"/>
        </w:rPr>
      </w:r>
      <w:hyperlink w:history="true" r:id="rId21">
        <w:r w:rsidRPr="00F24C6F">
          <w:rPr>
            <w:rStyle w:val="Hyperlink"/>
          </w:rPr>
          <w:rPr>
            <w:sz w:val="18"/>
          </w:rPr>
          <w:t>https://www.youtube.com/watch?v=1q-Ga3myTP4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C534E6">
        <w:rPr>
          <w:rStyle w:val="edit"/>
          <w:rFonts w:ascii="Arial" w:hAnsi="Arial" w:cs="Arial"/>
          <w:b/>
          <w:color w:val="000000"/>
          <w:szCs w:val="18"/>
        </w:rPr>
        <w:t>S-ar putea să te intereseze și: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>
        <w:rPr>
          <w:rFonts w:ascii="Arial" w:hAnsi="Arial" w:cs="Arial"/>
          <w:noProof/>
          <w:sz w:val="18"/>
          <w:szCs w:val="18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</w:rPr>
        <w:t>Kla.TV – celelalte știri ... libere – independente – necenzurate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despre ce nu ar trebui să tacă mass-media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>
        <w:rPr/>
        <w:t>Lucruri puțin auzite – de la popor, pentru popor! 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/>
      </w:pPr>
      <w:r w:rsidRPr="001D6477">
        <w:rPr/>
        <w:t xml:space="preserve">Informații noi în mod regulat </w:t>
      </w:r>
      <w:hyperlink w:history="true" r:id="rId13">
        <w:r w:rsidRPr="001D6477" w:rsidR="001D6477">
          <w:rPr>
            <w:rStyle w:val="Hyperlink"/>
          </w:rPr>
          <w:t>www.kla.tv/ro</w:t>
        </w:r>
      </w:hyperlink>
    </w:p>
    <w:p w:rsidRPr="001D6477" w:rsidR="00FF4982" w:rsidP="001D6477" w:rsidRDefault="00FF4982">
      <w:pPr>
        <w:keepNext/>
        <w:keepLines/>
        <w:ind w:firstLine="357"/>
        <w:rPr/>
      </w:pPr>
      <w:r w:rsidRPr="001D6477">
        <w:rPr/>
        <w:t>Rămâneți pe recepție – se merită!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</w:rPr>
      </w:pPr>
      <w:r w:rsidRPr="001D6477">
        <w:rPr>
          <w:rFonts w:ascii="Arial" w:hAnsi="Arial" w:cs="Arial"/>
          <w:b/>
          <w:sz w:val="18"/>
          <w:szCs w:val="18"/>
        </w:rPr>
        <w:t xml:space="preserve">Abonament gratuit la newsletter-ul nostru de e-mail : </w:t>
      </w:r>
      <w:hyperlink w:history="true" r:id="rId14">
        <w:r w:rsidRPr="001D6477">
          <w:rPr>
            <w:rStyle w:val="Hyperlink"/>
            <w:b/>
          </w:rPr>
          <w:t>www.kla.tv/abo-en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</w:rPr>
      </w:pPr>
      <w:r w:rsidRPr="006C4827">
        <w:rPr>
          <w:rStyle w:val="edit"/>
          <w:rFonts w:ascii="Arial" w:hAnsi="Arial" w:cs="Arial"/>
          <w:b/>
          <w:color w:val="000000"/>
          <w:szCs w:val="18"/>
        </w:rPr>
        <w:t>Sfat pentru securitate: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</w:rPr>
      </w:pPr>
      <w:r w:rsidRPr="006C4827">
        <w:rPr>
          <w:rStyle w:val="edit"/>
          <w:rFonts w:ascii="Arial" w:hAnsi="Arial" w:cs="Arial"/>
          <w:color w:val="000000"/>
          <w:szCs w:val="18"/>
        </w:rPr>
        <w:t xml:space="preserve">Din păcate vocile contra sunt cenzurate și suprimate tot mai mult. </w:t>
        <w:br/>
        <w:t xml:space="preserve">Atâta vreme cât nu raportăm conform ideologiei și intereselor mediei mainstream, </w:t>
        <w:br/>
        <w:t xml:space="preserve">ne aflăm în mod constant în riscul de a se găsi pretexte pentru închiderea sau dăunarea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</w:rPr>
      </w:pPr>
      <w:r w:rsidRPr="006C4827">
        <w:rPr>
          <w:rFonts w:ascii="Arial" w:hAnsi="Arial" w:cs="Arial"/>
          <w:b/>
          <w:sz w:val="18"/>
          <w:szCs w:val="18"/>
        </w:rPr>
        <w:t xml:space="preserve">Așa că alătură-te unei rețele independente de internet astăzi! Apasă aici:</w:t>
      </w:r>
      <w:r w:rsidRPr="006C4827" w:rsidR="00C60E18">
        <w:rPr>
          <w:rFonts w:ascii="Arial" w:hAnsi="Arial" w:cs="Arial"/>
          <w:sz w:val="18"/>
          <w:szCs w:val="18"/>
        </w:rPr>
        <w:t xml:space="preserve"> </w:t>
      </w:r>
      <w:hyperlink w:history="true" r:id="rId15">
        <w:r w:rsidRPr="006C4827" w:rsidR="00C60E18">
          <w:rPr>
            <w:rStyle w:val="Hyperlink"/>
            <w:b/>
          </w:rPr>
          <w:t>www.kla.tv/vernetzung&amp;lang=en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Licență: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Licență Creative Commons cu Atribuire</w:t>
      </w:r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Distribuirea și reproducerea materialelor este încurajată cu menționarea sursei. </w:t>
        <w:br/>
        <w:t xml:space="preserve">Materialul nu poate fi prezentat într-un mod scos din context. </w:t>
        <w:br/>
        <w:t xml:space="preserve">Folosirea materialelor de către instituțiile finanțate din bani publici este interzisă fără un acord scris. Încălcările pot fi urmărite penal.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</w:rPr>
      <w:t xml:space="preserve">♫ "Nu, pe fiii mei, nu-i dau" ♫ de Reinhard Mey cu prietenii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</w:rPr>
          </w:pPr>
          <w:r>
            <w:rPr>
              <w:rFonts w:ascii="Arial" w:hAnsi="Arial" w:cs="Arial"/>
              <w:b/>
              <w:sz w:val="18"/>
            </w:rPr>
            <w:t>Link Online:</w:t>
          </w:r>
          <w:r w:rsidRPr="00B9284F" w:rsidR="00F33FD6">
            <w:rPr>
              <w:rFonts w:ascii="Arial" w:hAnsi="Arial" w:cs="Arial"/>
              <w:sz w:val="18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</w:rPr>
              <w:t>www.kla.tv/30636</w:t>
            </w:r>
          </w:hyperlink>
          <w:r w:rsidRPr="00B9284F" w:rsidR="00F33FD6">
            <w:rPr>
              <w:rFonts w:ascii="Arial" w:hAnsi="Arial" w:cs="Arial"/>
              <w:sz w:val="18"/>
            </w:rPr>
            <w:t xml:space="preserve"> | </w:t>
          </w:r>
          <w:r>
            <w:rPr>
              <w:rFonts w:ascii="Arial" w:hAnsi="Arial" w:cs="Arial"/>
              <w:b/>
              <w:sz w:val="18"/>
            </w:rPr>
            <w:t xml:space="preserve">Publicat: </w:t>
          </w:r>
          <w:r w:rsidRPr="00B9284F" w:rsidR="00F33FD6">
            <w:rPr>
              <w:rFonts w:ascii="Arial" w:hAnsi="Arial" w:cs="Arial"/>
              <w:sz w:val="18"/>
            </w:rPr>
            <w:t xml:space="preserve">02.10.2024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szCs w:val="18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youtube.com/watch?v=1q-Ga3myTP4" TargetMode="External" Id="rId21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30636" TargetMode="External" Id="rId8" /><Relationship Type="http://schemas.openxmlformats.org/officeDocument/2006/relationships/hyperlink" Target="https://www.kla.tv/ro" TargetMode="External" Id="rId13" /><Relationship Type="http://schemas.openxmlformats.org/officeDocument/2006/relationships/hyperlink" Target="https://www.kla.tv/ro" TargetMode="External" Id="rId11" /><Relationship Type="http://schemas.openxmlformats.org/officeDocument/2006/relationships/hyperlink" Target="https://www.kla.tv/vernetzung&amp;lang=en" TargetMode="External" Id="rId15" /><Relationship Type="http://schemas.openxmlformats.org/officeDocument/2006/relationships/hyperlink" Target="https://www.kla.tv/abo-en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30636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♫ "Nu, pe fiii mei, nu-i dau" ♫ de Reinhard Mey cu prietenii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