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ba51f820bc4490" /><Relationship Type="http://schemas.openxmlformats.org/package/2006/relationships/metadata/core-properties" Target="/package/services/metadata/core-properties/3902658479a94aa88b6a70aa5614e2a1.psmdcp" Id="Rbf428f00d13e4c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Ganzer Vortag von Frau Dr. Eva Maria Barki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Vortag von Frau Dr. Eva Maria Barki in Wien, Weichenstellung in Europa, Euro-Atlantisches Diktat oder selbstbestimmte Völker in einer freien Welt?...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Vortag von Frau Dr. Eva Maria Barki in Wien, Weichenstellung in Europa, Euro-Atlantisches Diktat oder selbstbestimmte Völker in einer freien Welt?...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Frau Dr. Eva Maria Barki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Live Aufnahmen von medien-klagemauer TV</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#BildungUnzensiert - UNZENSIERT - </w:t>
      </w:r>
      <w:hyperlink w:history="true" r:id="rId21">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Ganzer Vortag von Frau Dr. Eva Maria Barki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www.kla.tv/3088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BildungUnzensier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Ganzer Vortag von Frau Dr. Eva Maria Barki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