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b899c7be084c1f" /><Relationship Type="http://schemas.openxmlformats.org/package/2006/relationships/metadata/core-properties" Target="/package/services/metadata/core-properties/04860b0a90da4a36880813be5acad21b.psmdcp" Id="R96035af6c30348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Zeugenbericht zur Eurokrise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einer kleinen Grillfeier, zu der einige Finanzfachleute, Banker und Ingenieure eingeladen waren, kam auch das Gespräch auf die Eurokrise.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einer kleinen Grillfeier, zu der einige Finanzfachleute, Banker und Ingenieure eingeladen waren, kam auch das Gespräch auf die Eurokrise. Es stellte sich sehr schnell heraus, dass alle Gäste aus der Finanzbranche bereits über Notvorräte für sich und ihre Familien verfügen, während fast alle anderen Anwesenden bis dahin noch nicht einmal darüber nachgedacht haben. Warum teilen Finanzkreise ihr offensichtlich genaueres Wissen über die aktuelle Situation im Land nicht mit den übrigen Bürgern? Wollen diese nicht genauso überleben, wenn es sich zeigt, dass bald kein Geld mehr da ist, um Essen zu kaufen?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Zusendung eines Zeugen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Zeugenbericht zur Eurokrise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Zeugenbericht zur Eurokrise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