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d6e2f59e944e07" /><Relationship Type="http://schemas.openxmlformats.org/package/2006/relationships/metadata/core-properties" Target="/package/services/metadata/core-properties/ab8f27d9466841d29365911e49a3f10d.psmdcp" Id="Rd4e1543d51634c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Christian Wulff – Opfer der Medienhetze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Bundespräsident Christian Wulff war aufgrund massiver Beschuldigungen
der Mainstream-Medien 2012 zurückgetreten. Nach genauerer...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ehemalige Bundespräsident</w:t>
        <w:br/>
        <w:t xml:space="preserve">Christian Wulff war aufgrund</w:t>
        <w:br/>
        <w:t xml:space="preserve">massiver Beschuldigungen</w:t>
        <w:br/>
        <w:t xml:space="preserve">der Mainstream-Medien 2012 zurückgetreten.</w:t>
        <w:br/>
        <w:t xml:space="preserve">Nach genauerer Untersuchung</w:t>
        <w:br/>
        <w:t xml:space="preserve">ist vor Gericht letztendlich</w:t>
        <w:br/>
        <w:t xml:space="preserve">lediglich der Vorwurf der</w:t>
        <w:br/>
        <w:t xml:space="preserve">Vorteilsannahme wegen 720.- €</w:t>
        <w:br/>
        <w:t xml:space="preserve">übrig geblieben. Hiervon hat ihn</w:t>
        <w:br/>
        <w:t xml:space="preserve">das Landgericht Hannover am</w:t>
        <w:br/>
        <w:t xml:space="preserve">27. Februar 2014 frei gesprochen.</w:t>
        <w:br/>
        <w:t xml:space="preserve">Wer zieht nun die Medien zur</w:t>
        <w:br/>
        <w:t xml:space="preserve">Rechenschaft?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http://www.hr-online.de/website/radio/hr1/index.jsp?rubrik=67249&amp;key=standard_document_50978973&amp;xtmc=wulff&amp;type=d&amp;xtcr=1</w:t>
        </w:r>
      </w:hyperlink>
      <w:r w:rsidR="0026191C">
        <w:rPr/>
        <w:br/>
      </w:r>
      <w:hyperlink w:history="true" r:id="rId22">
        <w:r w:rsidRPr="00F24C6F">
          <w:rPr>
            <w:rStyle w:val="Hyperlink"/>
          </w:rPr>
          <w:rPr>
            <w:sz w:val="18"/>
          </w:rPr>
          <w:t>http://www.zeit.de/gesellschaft/zeitgeschehen/2014-03/wulff-revision-staatsanwaltschaft-kommentar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Christian Wulff – Opfer der Medienhetze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r-online.de/website/radio/hr1/index.jsp?rubrik=67249&amp;key=standard_document_50978973&amp;xtmc=wulff&amp;type=d&amp;xtcr=1" TargetMode="External" Id="rId21" /><Relationship Type="http://schemas.openxmlformats.org/officeDocument/2006/relationships/hyperlink" Target="http://www.zeit.de/gesellschaft/zeitgeschehen/2014-03/wulff-revision-staatsanwaltschaft-kommenta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Christian Wulff – Opfer der Medienhetze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