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52632cc209a46d1" /><Relationship Type="http://schemas.openxmlformats.org/package/2006/relationships/metadata/core-properties" Target="/package/services/metadata/core-properties/357d11d1ba6d45d49880f39f234972a9.psmdcp" Id="R9595dcd70a784f5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Bande annonce de la 21e AZK : la clef réside dans notre synergie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Transhumanisme, technocratie, obsession de la surveillance par l'IA, guerre biologique, contrôle de l'OMS, « jeux de guerre » avec la téléphonie mobile... Le monde est en chute libre. Y a-t-il encore un espoir pour l'humanité ? Oh oui ! La 21e AZK l'a montré : des témoins de la vérité se lèvent, un réseau mondial se développe dans plus de 70 pays, un printemps d'espoir, d'amour et de foi éclate. Venez voir ! Ivo Sasek et sa famille, Daniel Broudy, Michael Brunner, Beate Pfeil, Patrick Wood, Klaus Scheidsteger et Ana Maria Mihalcea dévoilent sans ménagement ce que les élites au pouvoir de notre époque s'entendent pour déformer, omettre, voire censurer. Mais abandonner n'est pas une option : la clé pour surmonter cette situation réside dans notre puissance spirituelle synergique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Content Text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Author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Bande annonce de la 21e AZK : la clef réside dans notre synergie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www.kla.tv/38480</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08.08.2025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848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848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Bande annonce de la 21e AZK : la clef réside dans notre synergie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