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7926732c414078" /><Relationship Type="http://schemas.openxmlformats.org/package/2006/relationships/metadata/core-properties" Target="/package/services/metadata/core-properties/0665f93046f84a4ab6c6296812c5cd2f.psmdcp" Id="Rd26ca96c7d734e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Russland attackiert den Petrodollar – die Dollarkriege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Russland plant für Erdöllieferungen vermehrt den Rubel und nicht mehr, wie weltweit von den USA diktiert, den Dollar als Handelswährung zu...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Russland plant für Erdöllieferungen vermehrt den Rubel und nicht mehr, wie weltweit</w:t>
        <w:br/>
        <w:t xml:space="preserve">von den USA diktiert, den Dollar als Handelswährung zu akzeptieren.</w:t>
        <w:br/>
        <w:t xml:space="preserve">Washington hat jedoch Russland mitgeteilt, dass ein Erdölhandel ohne Dollars Sanktionen</w:t>
        <w:br/>
        <w:t xml:space="preserve">seitens der Vereinigten Staaten von Amerika auslösen würde.</w:t>
        <w:br/>
        <w:t xml:space="preserve">Wenn alle Länder das Petro-Dollarsystem verlassen würden, würde der Wert des</w:t>
        <w:br/>
        <w:t xml:space="preserve">Dollars ins Bodenlose fallen – und damit auch die Macht Washingtons!</w:t>
        <w:br/>
        <w:t xml:space="preserve">Andere Staaten wie der Irak, Libyen, der Iran oder Venezuela versuchten dieses</w:t>
        <w:br/>
        <w:t xml:space="preserve">Monopol auch schon zu unterwandern und haben die Gegenwehr deutlich zu spüren bekommen.</w:t>
        <w:br/>
        <w:t xml:space="preserve">Der vom Westen gesteuerte Umsturz in der Ukraine scheint der Versuch zu sein, Russland</w:t>
        <w:br/>
        <w:t xml:space="preserve">in seine Schranken zu verweisen.</w:t>
        <w:br/>
        <w:t xml:space="preserve">Denn nur weil bis heute der Dollar im Ölgeschäft als Zahlungsmittel akzeptiert</w:t>
        <w:br/>
        <w:t xml:space="preserve">wird, können die USA ihre Rechnungen noch bezahlen.</w:t>
        <w:br/>
        <w:t xml:space="preserve">Ohne dieses Geld, den Dollar, aber würde das Kriegführen massiv</w:t>
        <w:br/>
        <w:t xml:space="preserve">erschwert. Wie weit  -  meine Damen und Herren -  werden die USA jetzt gehen, um den sinkenden Dollar noch etwas länger über Wasser zu halten?</w:t>
        <w:br/>
        <w:t xml:space="preserve">Bleiben sie dran, verfolgen sie täglich die Nachrichten auf kla.TV und geben sie diese Aufklärungsinformation weiter.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mb./ft.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http://voiceofrussia.com/2014_04_04/Russia-prepares-to-attack-the-petrodollar-2335/</w:t>
        </w:r>
      </w:hyperlink>
      <w:r w:rsidR="0026191C">
        <w:rPr/>
        <w:br/>
      </w:r>
      <w:hyperlink w:history="true" r:id="rId22">
        <w:r w:rsidRPr="00F24C6F">
          <w:rPr>
            <w:rStyle w:val="Hyperlink"/>
          </w:rPr>
          <w:rPr>
            <w:sz w:val="18"/>
          </w:rPr>
          <w:t>http://www.zeitpunkt.ch/news/artikel-einzelansicht/artikel/russlandattackiert-den-petrodollar.html</w:t>
        </w:r>
      </w:hyperlink>
      <w:r w:rsidR="0026191C">
        <w:rPr/>
        <w:br/>
      </w:r>
      <w:hyperlink w:history="true" r:id="rId23">
        <w:r w:rsidRPr="00F24C6F">
          <w:rPr>
            <w:rStyle w:val="Hyperlink"/>
          </w:rPr>
          <w:rPr>
            <w:sz w:val="18"/>
          </w:rPr>
          <w:t>http://www.paulcraigroberts.org/2014/04/06/obama-issues-threats-russianato-paul-craig-roberts/</w:t>
        </w:r>
      </w:hyperlink>
      <w:r w:rsidR="0026191C">
        <w:rPr/>
        <w:br/>
      </w:r>
      <w:hyperlink w:history="true" r:id="rId24">
        <w:r w:rsidRPr="00F24C6F">
          <w:rPr>
            <w:rStyle w:val="Hyperlink"/>
          </w:rPr>
          <w:rPr>
            <w:sz w:val="18"/>
          </w:rPr>
          <w:t>http://www.whywar.at/dollardeckung_der_usa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5">
        <w:r w:rsidRPr="00F24C6F">
          <w:rPr>
            <w:rStyle w:val="Hyperlink"/>
          </w:rPr>
          <w:t>www.kla.tv/Russland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Russland attackiert den Petrodollar – die Dollarkriege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voiceofrussia.com/2014_04_04/Russia-prepares-to-attack-the-petrodollar-2335/" TargetMode="External" Id="rId21" /><Relationship Type="http://schemas.openxmlformats.org/officeDocument/2006/relationships/hyperlink" Target="http://www.zeitpunkt.ch/news/artikel-einzelansicht/artikel/russlandattackiert-den-petrodollar.html" TargetMode="External" Id="rId22" /><Relationship Type="http://schemas.openxmlformats.org/officeDocument/2006/relationships/hyperlink" Target="http://www.paulcraigroberts.org/2014/04/06/obama-issues-threats-russianato-paul-craig-roberts/" TargetMode="External" Id="rId23" /><Relationship Type="http://schemas.openxmlformats.org/officeDocument/2006/relationships/hyperlink" Target="http://www.whywar.at/dollardeckung_der_usa" TargetMode="External" Id="rId24" /><Relationship Type="http://schemas.openxmlformats.org/officeDocument/2006/relationships/hyperlink" Target="https://www.kla.tv/Russland"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Russland attackiert den Petrodollar – die Dollarkriege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