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4ac813b4d74286" /><Relationship Type="http://schemas.openxmlformats.org/package/2006/relationships/metadata/core-properties" Target="/package/services/metadata/core-properties/f11be1b21dfb4a40b8818909c8de6b5e.psmdcp" Id="R1a65e2d426bd44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Banknoten sind bedrucktes Papier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Begrüßungsrede anlässlich des 18. Kolloquiums des Instituts für bankhistorische Forschung (IBF) erklärt Bundesbankpräsident Weidmann: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seiner Begrüßungsrede anlässlich des 18. Kolloquiums des Instituts für bankhistorische Forschung (IBF) erklärt Bundesbankpräsident Weidmann: </w:t>
        <w:br/>
        <w:t xml:space="preserve">„Über die längsten Phasen der Menschheitsgeschichte dienten […] konkrete Gegenstände als Geld, wir sprechen daher von Warengeld. </w:t>
        <w:br/>
        <w:t xml:space="preserve">Insbesondere genossen und genießen edle und seltene Metalle – an erster Stelle Gold – […] hohes Vertrauen. Gold ist somit gewissermaßen </w:t>
        <w:br/>
        <w:t xml:space="preserve">der zeitlose Klassiker in seiner Funktion als Tausch-, Zahlungs- und Wertaufbewahrungsmittel. […] Jenes Geld jedoch, welches wir in Form von </w:t>
        <w:br/>
        <w:t xml:space="preserve">Banknoten und Münzen bei uns tragen, hat mit Warengeld nichts mehr zu tun. Die Rückbindung an Goldbestände gibt es nicht mehr, seit im Jahr 1971 </w:t>
        <w:br/>
        <w:t xml:space="preserve">die Goldbindung des US-Dollars aufgehoben wurde. In Kurzform: Heutiges Geld ist durch keinerlei Sachwerte mehr gedeckt. Banknoten sind bedrucktes </w:t>
        <w:br/>
        <w:t xml:space="preserve">Papier […], Münzen sind geprägtes Metall.“ Das sind interessante Aussagen und es stellt sich die Frage: Warum wurden wir eigentlich nicht gefragt, </w:t>
        <w:br/>
        <w:t xml:space="preserve">als die Rückbindung des Geldes an die Goldbestände aufgehoben wurde? Wer hat das entschieden und vor allem: Warum? Spätestens dann, wenn unser Geld </w:t>
        <w:br/>
        <w:t xml:space="preserve">nicht mehr Wert besitzt als das Papier, auf dem es gedruckt ist, werden wir wissen: Wir hätten uns früher darum kümmern müssen, unser Geldsystem zu </w:t>
        <w:br/>
        <w:t xml:space="preserve">verstehen und mehr noch: Wir hätten die Leute und ihre Ziele entlarven sollen, die uns dieses System und damit ihre Macht aufgedrückt haben. </w:t>
        <w:br/>
        <w:t xml:space="preserve">Ich schließe mit einem Zitat von Henry Ford </w:t>
        <w:br/>
        <w:t xml:space="preserve"/>
        <w:br/>
        <w:t xml:space="preserve">„Würden die Menschen verstehen, wie unser Geldsystem funktioniert, hätten wir eine Revolution und zwar schon vor morgen früh.“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http://www.bundesbank.de/Redaktion/DE/Reden/2012/2012_09_18_weidmann_begruessungsrede.html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Banknoten sind bedrucktes Papier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bank.de/Redaktion/DE/Reden/2012/2012_09_18_weidmann_begruessungsrede.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Banknoten sind bedrucktes Papier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