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e7257b4c8412a" /><Relationship Type="http://schemas.openxmlformats.org/package/2006/relationships/metadata/core-properties" Target="/package/services/metadata/core-properties/2700ad9e292943548bf8b11614b699bf.psmdcp" Id="Rfee2bde2422945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Identité numérique (eID) pour tous – Le chemin vers le contrôle total Bientôt au chômage sans carte d'identité électronique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Partout dans le monde, l'introduction de l'identité électronique (e-ID) pour chaque individu est en cours. Le journaliste indépendant Tom-Oliver Regenauer et l'expert financier Ernst Wolff considèrent l'e-ID comme un élément central d'une dystopie numérique. Ils mettent en garde contre le fait qu'en acceptant cette identité électronique, l'humanité s'engage sur la voie d'un contrôle absolu et total. Mais il existe une issue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c0628b1ac4f4e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fcd93a01dd3480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1db5ccaaa0649a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ac1c1b1b1f2489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3b4894cac3c4b8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1b5e7f43e6e45f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Identité numérique (eID) pour tous – Le chemin vers le contrôle total Bientôt au chômage sans carte d'identité électronique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www.kla.tv/39566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27.11.2025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1c0628b1ac4f4e74" /><Relationship Type="http://schemas.openxmlformats.org/officeDocument/2006/relationships/hyperlink" Target="https://www.kla.tv/fr" TargetMode="External" Id="Rcfcd93a01dd3480b" /><Relationship Type="http://schemas.openxmlformats.org/officeDocument/2006/relationships/hyperlink" Target="https://www.kla.tv/abo-fr" TargetMode="External" Id="R11db5ccaaa0649a0" /><Relationship Type="http://schemas.openxmlformats.org/officeDocument/2006/relationships/hyperlink" Target="https://www.kla.tv/vernetzung&amp;lang=fr" TargetMode="External" Id="R6ac1c1b1b1f24895" /><Relationship Type="http://schemas.openxmlformats.org/officeDocument/2006/relationships/hyperlink" Target="https://www.kla.tv/licence" TargetMode="External" Id="Rb3b4894cac3c4b85" /><Relationship Type="http://schemas.openxmlformats.org/officeDocument/2006/relationships/hyperlink" Target="https://www.kla.tv/licence" TargetMode="External" Id="Re1b5e7f43e6e45f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6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85</ap:Words>
  <ap:DocSecurity>0</ap:DocSecurity>
  <ap:ScaleCrop>false</ap:ScaleCrop>
  <ap:HeadingPairs>
    <vt:vector baseType="variant" size="2">
      <vt:variant>
        <vt:lpstr>Identité numérique (eID) pour tous – Le chemin vers le contrôle total Bientôt au chômage sans carte d'identité électronique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