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2f47ed2bc540b2" /><Relationship Type="http://schemas.openxmlformats.org/package/2006/relationships/metadata/core-properties" Target="/package/services/metadata/core-properties/06025fea25c749f9a9879c4a83cc2d5e.psmdcp" Id="R9e90ad4fc38049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L'UE, victime de la stratégie de démolition mondiale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Après le covid, le climat, la guerre en Ukraine et les finances, va-t-on maintenant assister à une division de l'UE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32023e3bc3044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3a24f9e6234a4e0f">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57ee8d237614d0a">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dd9ee61e1d5408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82dcdfa4b2f54b72">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7edc4845a447485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L'UE, victime de la stratégie de démolition mondiale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www.kla.tv/39833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c32023e3bc304469" /><Relationship Type="http://schemas.openxmlformats.org/officeDocument/2006/relationships/hyperlink" Target="https://www.kla.tv/fr" TargetMode="External" Id="R3a24f9e6234a4e0f" /><Relationship Type="http://schemas.openxmlformats.org/officeDocument/2006/relationships/hyperlink" Target="https://www.kla.tv/abo-fr" TargetMode="External" Id="R157ee8d237614d0a" /><Relationship Type="http://schemas.openxmlformats.org/officeDocument/2006/relationships/hyperlink" Target="https://www.kla.tv/vernetzung&amp;lang=fr" TargetMode="External" Id="R3dd9ee61e1d54086" /><Relationship Type="http://schemas.openxmlformats.org/officeDocument/2006/relationships/hyperlink" Target="https://www.kla.tv/licence" TargetMode="External" Id="R82dcdfa4b2f54b72" /><Relationship Type="http://schemas.openxmlformats.org/officeDocument/2006/relationships/hyperlink" Target="https://www.kla.tv/licence" TargetMode="External" Id="R7edc4845a447485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83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33</ap:Words>
  <ap:DocSecurity>0</ap:DocSecurity>
  <ap:ScaleCrop>false</ap:ScaleCrop>
  <ap:HeadingPairs>
    <vt:vector baseType="variant" size="2">
      <vt:variant>
        <vt:lpstr>L'UE, victime de la stratégie de démolition mondiale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