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0" w:after="120"/>
        <w:rPr>
          <w:rFonts w:ascii="Arial" w:hAnsi="Arial" w:cs="Arial"/>
        </w:rPr>
      </w:pPr>
      <w:r>
        <w:drawing>
          <wp:anchor behindDoc="1" distT="0" distB="71755" distL="144145" distR="114300" simplePos="0" locked="0" layoutInCell="1" allowOverlap="1" relativeHeight="6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215" cy="1382395"/>
            <wp:effectExtent l="0" t="0" r="0" b="0"/>
            <wp:wrapSquare wrapText="largest"/>
            <wp:docPr id="1" name="Grafik 5" descr="C:\Users\W\3WAR\2P\1IT\_git\SW\KlaTvVideoDocGen.git\KlaTvVideoDocGen\Material\MissingVideoImage.png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 descr="C:\Users\W\3WAR\2P\1IT\_git\SW\KlaTvVideoDocGen.git\KlaTvVideoDocGen\Material\MissingVideoImage.png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</w:rPr>
        <w:t xml:space="preserve"> </w:t>
      </w:r>
    </w:p>
    <w:p>
      <w:pPr>
        <w:pStyle w:val="Normal"/>
        <w:widowControl w:val="false"/>
        <w:spacing w:before="0" w:after="160"/>
        <w:rPr>
          <w:rStyle w:val="Texttitelsize"/>
          <w:rFonts w:ascii="Arial" w:hAnsi="Arial" w:cs="Arial"/>
          <w:sz w:val="44"/>
          <w:szCs w:val="4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-542290</wp:posOffset>
            </wp:positionH>
            <wp:positionV relativeFrom="paragraph">
              <wp:posOffset>-254000</wp:posOffset>
            </wp:positionV>
            <wp:extent cx="381000" cy="381000"/>
            <wp:effectExtent l="0" t="0" r="0" b="0"/>
            <wp:wrapTight wrapText="bothSides">
              <wp:wrapPolygon edited="0">
                <wp:start x="-77" y="0"/>
                <wp:lineTo x="-77" y="20448"/>
                <wp:lineTo x="20508" y="20448"/>
                <wp:lineTo x="20508" y="0"/>
                <wp:lineTo x="-77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Texttitelsize"/>
          <w:rFonts w:cs="Arial" w:ascii="Arial" w:hAnsi="Arial"/>
          <w:sz w:val="44"/>
          <w:szCs w:val="44"/>
        </w:rPr>
        <w:t>G</w:t>
      </w:r>
      <w:r>
        <w:rPr>
          <w:rStyle w:val="Texttitelsize"/>
          <w:rFonts w:cs="Arial" w:ascii="Arial" w:hAnsi="Arial"/>
          <w:sz w:val="44"/>
          <w:szCs w:val="44"/>
        </w:rPr>
        <w:t>racias al aumento de CO₂: las plantas medicinales muestran una mayor eficacia</w:t>
      </w:r>
    </w:p>
    <w:p>
      <w:pPr>
        <w:pStyle w:val="Normal"/>
        <w:widowControl w:val="false"/>
        <w:spacing w:before="0" w:after="160"/>
        <w:rPr>
          <w:rStyle w:val="Edit"/>
          <w:rFonts w:ascii="Arial" w:hAnsi="Arial" w:cs="Arial"/>
          <w:b/>
          <w:b/>
          <w:color w:val="000000"/>
        </w:rPr>
      </w:pPr>
      <w:r>
        <w:rPr>
          <w:rStyle w:val="Edit"/>
          <w:rFonts w:cs="Arial" w:ascii="Arial" w:hAnsi="Arial"/>
          <w:b/>
          <w:color w:val="000000"/>
        </w:rPr>
        <w:t>Cuando los alarmistas climáticos de la política y los medios de comunicación convencionales ocultan e incluso combaten los efectos positivos del CO2 como éste, ¿no queda al descubierto que ellos y los que mueven los hilos de la Agenda 2030 son enfermizos y misántropos?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color w:val="000000"/>
        </w:rPr>
        <w:t>El National Institutes of Health (Instituto Nacional de Salud) del estado norteamericano de Maryland han publicado estudios recientes que demuestran que el aumento de los niveles de CO₂ no sólo favorece el crecimiento de las plantas, sino que también puede incrementar su concentración de ingredientes de interés médico.</w:t>
        <w:br/>
        <w:br/>
        <w:t>Las plantas medicinales, utilizadas en naturopatía desde hace miles de años, son especialmente buenas para aumentar sus principios activos.</w:t>
        <w:br/>
        <w:t>Dado que el contenido de CO₂ en la atmósfera era significativamente mayor hace varios miles de años que en la actualidad, es bastante plausible que las hierbas medicinales tuvieran un efecto aún mayor entonces que hoy.</w:t>
        <w:br/>
        <w:br/>
        <w:t>La conclusión es que el aumento de los niveles de dióxido de carbono en la atmósfera parece estar haciendo más bien que mal.</w:t>
        <w:br/>
        <w:t>Por lo tanto, surge la pregunta: si los histéricos climáticos de la política y los medios del sistema ocultan e incluso combaten efectos positivos del CO₂ como éste, ¿no los expone eso a ellos y a sus cerebros de la Agenda 2030 de la ONU como patógenos y misántropos?</w:t>
      </w:r>
    </w:p>
    <w:p>
      <w:pPr>
        <w:pStyle w:val="Normal"/>
        <w:spacing w:before="0" w:after="160"/>
        <w:rPr>
          <w:rStyle w:val="Edit"/>
          <w:rFonts w:ascii="Arial" w:hAnsi="Arial" w:cs="Arial"/>
          <w:b/>
          <w:b/>
          <w:color w:val="000000"/>
          <w:sz w:val="18"/>
          <w:szCs w:val="18"/>
        </w:rPr>
      </w:pPr>
      <w:r>
        <w:rPr>
          <w:rStyle w:val="Edit"/>
          <w:rFonts w:cs="Arial" w:ascii="Arial" w:hAnsi="Arial"/>
          <w:b/>
          <w:color w:val="000000"/>
          <w:sz w:val="18"/>
          <w:szCs w:val="18"/>
        </w:rPr>
        <w:t>de hm</w:t>
      </w:r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Fuentes:</w:t>
      </w:r>
    </w:p>
    <w:p>
      <w:pPr>
        <w:pStyle w:val="Normal"/>
        <w:spacing w:before="0" w:after="160"/>
        <w:rPr>
          <w:rFonts w:ascii="Arial" w:hAnsi="Arial" w:cs="Arial"/>
          <w:color w:val="000000"/>
          <w:szCs w:val="18"/>
        </w:rPr>
      </w:pPr>
      <w:r>
        <w:rPr/>
        <w:t>Más CO2, más efecto: las plantas medicinales muestran una reacción clara</w:t>
        <w:br/>
      </w:r>
      <w:hyperlink r:id="rId5">
        <w:r>
          <w:rPr>
            <w:rStyle w:val="Internetverknpfung"/>
            <w:sz w:val="18"/>
          </w:rPr>
          <w:t>https://report24.news/mehr-co2-mehr-wirkung-heilpflanzen-zeigen-deutliche-reaktion/</w:t>
        </w:r>
      </w:hyperlink>
      <w:r>
        <w:rPr/>
        <w:br/>
        <w:br/>
        <w:t>Estudios sobre el efecto positivo del CO₂ en las plantas medicinales</w:t>
        <w:br/>
      </w:r>
      <w:hyperlink r:id="rId6">
        <w:r>
          <w:rPr>
            <w:rStyle w:val="Internetverknpfung"/>
            <w:sz w:val="18"/>
          </w:rPr>
          <w:t>https://pmc.ncbi.nlm.nih.gov/articles/PMC6263315/</w:t>
        </w:r>
      </w:hyperlink>
      <w:r>
        <w:rPr/>
        <w:br/>
      </w:r>
      <w:hyperlink r:id="rId7">
        <w:r>
          <w:rPr>
            <w:rStyle w:val="Internetverknpfung"/>
            <w:sz w:val="18"/>
          </w:rPr>
          <w:t>https://pubmed.ncbi.nlm.nih.gov/30100468/</w:t>
        </w:r>
      </w:hyperlink>
      <w:r>
        <w:rPr/>
        <w:br/>
      </w:r>
      <w:hyperlink r:id="rId8">
        <w:r>
          <w:rPr>
            <w:rStyle w:val="Internetverknpfung"/>
            <w:sz w:val="18"/>
          </w:rPr>
          <w:t>https://pubmed.ncbi.nlm.nih.gov/32201363/</w:t>
        </w:r>
      </w:hyperlink>
      <w:r>
        <w:rPr/>
        <w:br/>
      </w:r>
      <w:hyperlink r:id="rId9">
        <w:r>
          <w:rPr>
            <w:rStyle w:val="Internetverknpfung"/>
            <w:sz w:val="18"/>
          </w:rPr>
          <w:t>https://academic.oup.com/pcp/article/65/1/4/7319548?login=false</w:t>
        </w:r>
      </w:hyperlink>
      <w:r>
        <w:rPr/>
        <w:br/>
      </w:r>
      <w:hyperlink r:id="rId10">
        <w:r>
          <w:rPr>
            <w:rStyle w:val="Internetverknpfung"/>
            <w:sz w:val="18"/>
          </w:rPr>
          <w:t>https://www.mdpi.com/1420-3049/15/11/7907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Esto también podría interesarle:</w:t>
      </w:r>
    </w:p>
    <w:p>
      <w:pPr>
        <w:pStyle w:val="Normal"/>
        <w:keepLines/>
        <w:spacing w:before="0" w:after="160"/>
        <w:rPr>
          <w:rFonts w:ascii="Arial" w:hAnsi="Arial" w:cs="Arial"/>
          <w:sz w:val="18"/>
          <w:szCs w:val="18"/>
        </w:rPr>
      </w:pPr>
      <w:r>
        <w:rPr/>
        <w:t xml:space="preserve">#Agenda2030_es - </w:t>
      </w:r>
      <w:hyperlink r:id="rId11">
        <w:r>
          <w:rPr>
            <w:rStyle w:val="Internetverknpfung"/>
          </w:rPr>
          <w:t>www.kla.tv/Agenda2030_es</w:t>
        </w:r>
      </w:hyperlink>
      <w:r>
        <w:rPr/>
        <w:br/>
        <w:br/>
        <w:t xml:space="preserve">#ONU - </w:t>
      </w:r>
      <w:hyperlink r:id="rId12">
        <w:r>
          <w:rPr>
            <w:rStyle w:val="Internetverknpfung"/>
          </w:rPr>
          <w:t>www.kla.tv/ONU-es</w:t>
        </w:r>
      </w:hyperlink>
      <w:r>
        <w:rPr/>
        <w:br/>
        <w:br/>
        <w:t xml:space="preserve">#EE.UU. - </w:t>
      </w:r>
      <w:hyperlink r:id="rId13">
        <w:r>
          <w:rPr>
            <w:rStyle w:val="Internetverknpfung"/>
          </w:rPr>
          <w:t>www.kla.tv/EE.UU</w:t>
        </w:r>
      </w:hyperlink>
      <w:r>
        <w:rPr/>
        <w:t>.</w:t>
        <w:br/>
        <w:br/>
        <w:t xml:space="preserve">#MedioAmbiente - Medio Ambiente - </w:t>
      </w:r>
      <w:hyperlink r:id="rId14">
        <w:r>
          <w:rPr>
            <w:rStyle w:val="Internetverknpfung"/>
          </w:rPr>
          <w:t>www.kla.tv/Medioambiente</w:t>
        </w:r>
      </w:hyperlink>
      <w:r>
        <w:rPr/>
        <w:br/>
        <w:br/>
        <w:t xml:space="preserve">#Clima - </w:t>
      </w:r>
      <w:hyperlink r:id="rId15">
        <w:r>
          <w:rPr>
            <w:rStyle w:val="Internetverknpfung"/>
          </w:rPr>
          <w:t>www.kla.tv/Clima</w:t>
        </w:r>
      </w:hyperlink>
      <w:r>
        <w:rPr/>
        <w:br/>
        <w:br/>
        <w:t xml:space="preserve">#Tiempo - </w:t>
      </w:r>
      <w:hyperlink r:id="rId16">
        <w:r>
          <w:rPr>
            <w:rStyle w:val="Internetverknpfung"/>
          </w:rPr>
          <w:t>www.kla.tv/Tiempo</w:t>
        </w:r>
      </w:hyperlink>
      <w:r>
        <w:rPr/>
        <w:br/>
        <w:br/>
        <w:t xml:space="preserve">#CambioClimatico - Cambio climático - </w:t>
      </w:r>
      <w:hyperlink r:id="rId17">
        <w:r>
          <w:rPr>
            <w:rStyle w:val="Internetverknpfung"/>
          </w:rPr>
          <w:t>www.kla.tv/CambioClimatico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b/>
          <w:color w:val="000000"/>
          <w:szCs w:val="18"/>
        </w:rPr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0"/>
            <wp:wrapTight wrapText="bothSides">
              <wp:wrapPolygon edited="0">
                <wp:start x="742" y="0"/>
                <wp:lineTo x="-97" y="1136"/>
                <wp:lineTo x="-97" y="19363"/>
                <wp:lineTo x="323" y="21070"/>
                <wp:lineTo x="742" y="21070"/>
                <wp:lineTo x="20341" y="21070"/>
                <wp:lineTo x="21180" y="19933"/>
                <wp:lineTo x="21180" y="1136"/>
                <wp:lineTo x="20341" y="0"/>
                <wp:lineTo x="742" y="0"/>
              </wp:wrapPolygon>
            </wp:wrapTight>
            <wp:docPr id="3" name="Grafik 1" descr="C:\Users\W\3WAR\2P\1IT\_git\SW\KlaTvVideoDocGen.git\KlaTvVideoDocGen\Material\klatv_logo_200dpi-forf2.75x1.99cm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 descr="C:\Users\W\3WAR\2P\1IT\_git\SW\KlaTvVideoDocGen.git\KlaTvVideoDocGen\Material\klatv_logo_200dpi-forf2.75x1.99cm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Edit"/>
          <w:rFonts w:cs="Arial" w:ascii="Arial" w:hAnsi="Arial"/>
          <w:b/>
          <w:color w:val="000000"/>
          <w:szCs w:val="18"/>
        </w:rPr>
        <w:t>K</w:t>
      </w:r>
      <w:r>
        <w:rPr>
          <w:rStyle w:val="Edit"/>
          <w:rFonts w:cs="Arial" w:ascii="Arial" w:hAnsi="Arial"/>
          <w:b/>
          <w:color w:val="000000"/>
          <w:szCs w:val="18"/>
        </w:rPr>
        <w:t>la.TV – Las otras noticias ... libre – independiente – no censurada ...</w:t>
      </w:r>
    </w:p>
    <w:p>
      <w:pPr>
        <w:pStyle w:val="ListParagraph"/>
        <w:keepNext w:val="true"/>
        <w:keepLines/>
        <w:numPr>
          <w:ilvl w:val="0"/>
          <w:numId w:val="1"/>
        </w:numPr>
        <w:ind w:left="714" w:hanging="357"/>
        <w:rPr/>
      </w:pPr>
      <w:r>
        <w:rPr/>
        <w:t>lo que los medios de comunicación no deberían omitir ...</w:t>
      </w:r>
    </w:p>
    <w:p>
      <w:pPr>
        <w:pStyle w:val="ListParagraph"/>
        <w:keepNext w:val="true"/>
        <w:keepLines/>
        <w:numPr>
          <w:ilvl w:val="0"/>
          <w:numId w:val="1"/>
        </w:numPr>
        <w:ind w:left="714" w:hanging="357"/>
        <w:rPr/>
      </w:pPr>
      <w:r>
        <w:rPr/>
        <w:t>poco escuchado – del pueblo para el pueblo ...</w:t>
      </w:r>
    </w:p>
    <w:p>
      <w:pPr>
        <w:pStyle w:val="ListParagraph"/>
        <w:keepNext w:val="true"/>
        <w:keepLines/>
        <w:numPr>
          <w:ilvl w:val="0"/>
          <w:numId w:val="1"/>
        </w:numPr>
        <w:ind w:left="714" w:hanging="357"/>
        <w:rPr/>
      </w:pPr>
      <w:r>
        <w:rPr/>
        <w:t xml:space="preserve">cada viernes emisiones a las 19:45 horas en </w:t>
      </w:r>
      <w:hyperlink r:id="rId20">
        <w:r>
          <w:rPr>
            <w:rStyle w:val="Internetverknpfung"/>
          </w:rPr>
          <w:t>www.kla.tv/es</w:t>
        </w:r>
      </w:hyperlink>
    </w:p>
    <w:p>
      <w:pPr>
        <w:pStyle w:val="Normal"/>
        <w:keepNext w:val="true"/>
        <w:keepLines/>
        <w:ind w:firstLine="357"/>
        <w:rPr/>
      </w:pPr>
      <w:r>
        <w:rPr/>
        <w:t>¡Vale la pena seguir adelante!</w:t>
      </w:r>
    </w:p>
    <w:p>
      <w:pPr>
        <w:pStyle w:val="Normal"/>
        <w:keepLines/>
        <w:spacing w:before="0" w:after="160"/>
        <w:rPr>
          <w:b/>
          <w:b/>
        </w:rPr>
      </w:pPr>
      <w:r>
        <w:rPr>
          <w:rFonts w:cs="Arial" w:ascii="Arial" w:hAnsi="Arial"/>
          <w:b/>
          <w:sz w:val="18"/>
          <w:szCs w:val="18"/>
        </w:rPr>
        <w:t>Para obtener una suscripción gratuita con noticias mensuales</w:t>
        <w:br/>
        <w:t xml:space="preserve">por correo electrónico, suscríbase a: </w:t>
      </w:r>
      <w:hyperlink r:id="rId21">
        <w:r>
          <w:rPr>
            <w:rStyle w:val="Internetverknpfung"/>
            <w:b/>
          </w:rPr>
          <w:t>www.kla.tv/abo&amp;lan=es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160"/>
        <w:rPr>
          <w:rStyle w:val="Edit"/>
          <w:rFonts w:ascii="Arial" w:hAnsi="Arial" w:cs="Arial"/>
          <w:b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Aviso de seguridad:</w:t>
      </w:r>
    </w:p>
    <w:p>
      <w:pPr>
        <w:pStyle w:val="Normal"/>
        <w:keepNext w:val="true"/>
        <w:keepLines/>
        <w:spacing w:before="0" w:after="160"/>
        <w:rPr>
          <w:rFonts w:ascii="Arial" w:hAnsi="Arial" w:cs="Arial"/>
          <w:sz w:val="18"/>
          <w:szCs w:val="18"/>
        </w:rPr>
      </w:pPr>
      <w:r>
        <w:rPr>
          <w:rStyle w:val="Edit"/>
          <w:rFonts w:cs="Arial" w:ascii="Arial" w:hAnsi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>
      <w:pPr>
        <w:pStyle w:val="Normal"/>
        <w:keepLines/>
        <w:spacing w:before="0" w:after="160"/>
        <w:rPr>
          <w:b/>
          <w:b/>
        </w:rPr>
      </w:pPr>
      <w:r>
        <w:rPr>
          <w:rFonts w:cs="Arial" w:ascii="Arial" w:hAnsi="Arial"/>
          <w:b/>
          <w:sz w:val="18"/>
          <w:szCs w:val="18"/>
        </w:rPr>
        <w:t>Por lo tanto, ¡conéctese hoy con independencia de Internet!</w:t>
        <w:br/>
        <w:t>Haga clic aquí:</w:t>
      </w:r>
      <w:r>
        <w:rPr>
          <w:rFonts w:cs="Arial" w:ascii="Arial" w:hAnsi="Arial"/>
          <w:sz w:val="18"/>
          <w:szCs w:val="18"/>
        </w:rPr>
        <w:t xml:space="preserve"> </w:t>
      </w:r>
      <w:hyperlink r:id="rId22">
        <w:r>
          <w:rPr>
            <w:rStyle w:val="Internetverknpfung"/>
            <w:b/>
          </w:rPr>
          <w:t>www.kla.tv/vernetzung&amp;lang=es</w:t>
        </w:r>
      </w:hyperlink>
    </w:p>
    <w:p>
      <w:pPr>
        <w:pStyle w:val="Normal"/>
        <w:keepNext w:val="true"/>
        <w:keepLines/>
        <w:pBdr>
          <w:top w:val="single" w:sz="6" w:space="8" w:color="365F91"/>
        </w:pBdr>
        <w:spacing w:before="0" w:after="0"/>
        <w:rPr/>
      </w:pPr>
      <w:r>
        <w:rPr>
          <w:rFonts w:cs="Calibri"/>
          <w:i/>
          <w:iCs/>
          <w:sz w:val="18"/>
          <w:szCs w:val="18"/>
        </w:rPr>
        <w:t xml:space="preserve">Nutzungsrecht:  </w:t>
      </w:r>
      <w:hyperlink r:id="rId23">
        <w:r>
          <w:rPr>
            <w:rStyle w:val="Internetverknpfung"/>
            <w:sz w:val="18"/>
          </w:rPr>
          <w:t>Licencia estándar de Kla.TV</w:t>
        </w:r>
      </w:hyperlink>
    </w:p>
    <w:p>
      <w:pPr>
        <w:pStyle w:val="Normal"/>
        <w:keepNext w:val="true"/>
        <w:keepLines/>
        <w:spacing w:before="0" w:after="0"/>
        <w:rPr/>
      </w:pPr>
      <w:r>
        <w:rPr>
          <w:rFonts w:cs="Calibri"/>
          <w:sz w:val="12"/>
          <w:szCs w:val="12"/>
        </w:rPr>
        <w:t xml:space="preserve">Kla.TV produziert alle Sendungen ehrenamtlich und ohne Gewinnabsichten. In der Verbreitung unserer Produkte durch Sie liegt unser einziger Lohn! Mehr unter </w:t>
      </w:r>
      <w:hyperlink r:id="rId24">
        <w:r>
          <w:rPr>
            <w:rStyle w:val="Internetverknpfung"/>
            <w:sz w:val="12"/>
          </w:rPr>
          <w:t>www.kla.tv/licence</w:t>
        </w:r>
      </w:hyperlink>
    </w:p>
    <w:sectPr>
      <w:headerReference w:type="default" r:id="rId25"/>
      <w:footerReference w:type="default" r:id="rId26"/>
      <w:type w:val="nextPage"/>
      <w:pgSz w:w="11906" w:h="16838"/>
      <w:pgMar w:left="1417" w:right="1417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pBdr>
        <w:top w:val="single" w:sz="6" w:space="3" w:color="365F91"/>
      </w:pBdr>
      <w:rPr>
        <w:sz w:val="18"/>
      </w:rPr>
    </w:pPr>
    <w:r>
      <w:rPr>
        <w:sz w:val="18"/>
      </w:rPr>
      <w:t xml:space="preserve">Gracias al aumento de CO₂: las plantas medicinales muestran una mayor eficacia  </w:t>
      <w:tab/>
    </w:r>
    <w:r>
      <w:rPr>
        <w:bCs/>
        <w:sz w:val="18"/>
      </w:rPr>
      <w:fldChar w:fldCharType="begin"/>
    </w:r>
    <w:r>
      <w:rPr>
        <w:sz w:val="18"/>
        <w:bCs/>
      </w:rPr>
      <w:instrText> PAGE \* ARABIC </w:instrText>
    </w:r>
    <w:r>
      <w:rPr>
        <w:sz w:val="18"/>
        <w:bCs/>
      </w:rPr>
      <w:fldChar w:fldCharType="separate"/>
    </w:r>
    <w:r>
      <w:rPr>
        <w:sz w:val="18"/>
        <w:bCs/>
      </w:rPr>
      <w:t>2</w:t>
    </w:r>
    <w:r>
      <w:rPr>
        <w:sz w:val="18"/>
        <w:bCs/>
      </w:rPr>
      <w:fldChar w:fldCharType="end"/>
    </w:r>
    <w:r>
      <w:rPr>
        <w:sz w:val="18"/>
      </w:rPr>
      <w:t xml:space="preserve"> / </w:t>
    </w:r>
    <w:r>
      <w:rPr>
        <w:bCs/>
        <w:sz w:val="18"/>
      </w:rPr>
      <w:fldChar w:fldCharType="begin"/>
    </w:r>
    <w:r>
      <w:rPr>
        <w:sz w:val="18"/>
        <w:bCs/>
      </w:rPr>
      <w:instrText> NUMPAGES \* ARABIC </w:instrText>
    </w:r>
    <w:r>
      <w:rPr>
        <w:sz w:val="18"/>
        <w:bCs/>
      </w:rPr>
      <w:fldChar w:fldCharType="separate"/>
    </w:r>
    <w:r>
      <w:rPr>
        <w:sz w:val="18"/>
        <w:bCs/>
      </w:rPr>
      <w:t>2</w:t>
    </w:r>
    <w:r>
      <w:rPr>
        <w:sz w:val="18"/>
        <w:bCs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lenraster"/>
      <w:tblpPr w:vertAnchor="text" w:horzAnchor="text" w:leftFromText="142" w:rightFromText="142" w:tblpX="92" w:tblpY="1"/>
      <w:tblW w:w="7717" w:type="dxa"/>
      <w:jc w:val="left"/>
      <w:tblInd w:w="108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7717"/>
    </w:tblGrid>
    <w:tr>
      <w:trPr/>
      <w:tc>
        <w:tcPr>
          <w:tcW w:w="7717" w:type="dxa"/>
          <w:tcBorders>
            <w:top w:val="nil"/>
            <w:left w:val="nil"/>
            <w:bottom w:val="single" w:sz="8" w:space="0" w:color="365F91"/>
            <w:right w:val="nil"/>
          </w:tcBorders>
        </w:tcPr>
        <w:p>
          <w:pPr>
            <w:pStyle w:val="Kopfzeile"/>
            <w:ind w:left="-57" w:hanging="0"/>
            <w:rPr>
              <w:rFonts w:ascii="Arial" w:hAnsi="Arial" w:cs="Arial"/>
              <w:sz w:val="18"/>
            </w:rPr>
          </w:pPr>
          <w:r>
            <w:rPr>
              <w:rFonts w:cs="Arial" w:ascii="Arial" w:hAnsi="Arial"/>
              <w:b/>
              <w:sz w:val="18"/>
            </w:rPr>
            <w:t>Enlace directo:</w:t>
          </w:r>
          <w:r>
            <w:rPr>
              <w:rFonts w:cs="Arial" w:ascii="Arial" w:hAnsi="Arial"/>
              <w:sz w:val="18"/>
            </w:rPr>
            <w:t xml:space="preserve"> </w:t>
          </w:r>
          <w:hyperlink r:id="rId1">
            <w:r>
              <w:rPr>
                <w:rStyle w:val="Internetverknpfung"/>
                <w:rFonts w:cs="Arial" w:ascii="Arial" w:hAnsi="Arial"/>
                <w:sz w:val="18"/>
              </w:rPr>
              <w:t>www.kla.tv/40130</w:t>
            </w:r>
          </w:hyperlink>
          <w:r>
            <w:rPr>
              <w:rFonts w:cs="Arial" w:ascii="Arial" w:hAnsi="Arial"/>
              <w:sz w:val="18"/>
            </w:rPr>
            <w:t xml:space="preserve"> | </w:t>
          </w:r>
          <w:r>
            <w:rPr>
              <w:rFonts w:cs="Arial" w:ascii="Arial" w:hAnsi="Arial"/>
              <w:b/>
              <w:sz w:val="18"/>
            </w:rPr>
            <w:t xml:space="preserve">Publicado: </w:t>
          </w:r>
          <w:r>
            <w:rPr>
              <w:rFonts w:cs="Arial" w:ascii="Arial" w:hAnsi="Arial"/>
              <w:sz w:val="18"/>
            </w:rPr>
            <w:t>26.01.2026</w:t>
          </w:r>
        </w:p>
        <w:p>
          <w:pPr>
            <w:pStyle w:val="Kopfzeile"/>
            <w:rPr>
              <w:rFonts w:ascii="Arial" w:hAnsi="Arial" w:cs="Arial"/>
              <w:sz w:val="18"/>
            </w:rPr>
          </w:pPr>
          <w:r>
            <w:rPr>
              <w:rFonts w:cs="Arial" w:ascii="Arial" w:hAnsi="Arial"/>
              <w:sz w:val="18"/>
            </w:rPr>
          </w:r>
        </w:p>
      </w:tc>
    </w:tr>
  </w:tbl>
  <w:p>
    <w:pPr>
      <w:pStyle w:val="Kopfzeile"/>
      <w:tabs>
        <w:tab w:val="clear" w:pos="4536"/>
        <w:tab w:val="clear" w:pos="9072"/>
        <w:tab w:val="left" w:pos="7995" w:leader="none"/>
      </w:tabs>
      <w:rPr>
        <w:rFonts w:ascii="Arial" w:hAnsi="Arial" w:cs="Arial"/>
        <w:sz w:val="18"/>
      </w:rPr>
    </w:pPr>
    <w:r>
      <w:rPr>
        <w:rFonts w:cs="Arial" w:ascii="Arial" w:hAnsi="Arial"/>
        <w:sz w:val="18"/>
      </w:rPr>
      <w:drawing>
        <wp:anchor behindDoc="0" distT="0" distB="0" distL="114300" distR="114300" simplePos="0" locked="0" layoutInCell="1" allowOverlap="1" relativeHeight="4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0" b="0"/>
          <wp:wrapTight wrapText="bothSides">
            <wp:wrapPolygon edited="0">
              <wp:start x="-97" y="0"/>
              <wp:lineTo x="-97" y="20490"/>
              <wp:lineTo x="21093" y="20490"/>
              <wp:lineTo x="21093" y="0"/>
              <wp:lineTo x="-97" y="0"/>
            </wp:wrapPolygon>
          </wp:wrapTight>
          <wp:docPr id="4" name="Grafik 3" descr="C:\Users\W\3WAR\2P\1IT\_git\SW\KlaTvVideoDocGen.git\KlaTvVideoDocGen\Material\klatv_logo_200dpi-forf2.75x1.99cm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 descr="C:\Users\W\3WAR\2P\1IT\_git\SW\KlaTvVideoDocGen.git\KlaTvVideoDocGen\Material\klatv_logo_200dpi-forf2.75x1.99cm.pn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f33fd6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f33fd6"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f33fd6"/>
    <w:rPr>
      <w:rFonts w:ascii="Tahoma" w:hAnsi="Tahoma" w:cs="Tahoma"/>
      <w:sz w:val="16"/>
      <w:szCs w:val="16"/>
    </w:rPr>
  </w:style>
  <w:style w:type="character" w:styleId="Internetverknpfung">
    <w:name w:val="Internetverknüpfung"/>
    <w:basedOn w:val="DefaultParagraphFont"/>
    <w:uiPriority w:val="99"/>
    <w:unhideWhenUsed/>
    <w:rsid w:val="00f33fd6"/>
    <w:rPr>
      <w:color w:val="0000FF" w:themeColor="hyperlink"/>
      <w:u w:val="single"/>
    </w:rPr>
  </w:style>
  <w:style w:type="character" w:styleId="Texttitelsize" w:customStyle="1">
    <w:name w:val="text_titel_size"/>
    <w:basedOn w:val="DefaultParagraphFont"/>
    <w:qFormat/>
    <w:rsid w:val="00e81f93"/>
    <w:rPr/>
  </w:style>
  <w:style w:type="character" w:styleId="Edit" w:customStyle="1">
    <w:name w:val="edit"/>
    <w:basedOn w:val="DefaultParagraphFont"/>
    <w:qFormat/>
    <w:rsid w:val="00a71903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f33f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982"/>
    <w:pPr>
      <w:spacing w:lineRule="auto" w:line="259" w:before="0" w:after="160"/>
      <w:ind w:left="720" w:hanging="0"/>
      <w:contextualSpacing/>
    </w:pPr>
    <w:rPr>
      <w:rFonts w:ascii="Arial" w:hAnsi="Arial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kla.tv/40130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report24.news/mehr-co2-mehr-wirkung-heilpflanzen-zeigen-deutliche-reaktion/" TargetMode="External"/><Relationship Id="rId6" Type="http://schemas.openxmlformats.org/officeDocument/2006/relationships/hyperlink" Target="https://pmc.ncbi.nlm.nih.gov/articles/PMC6263315/" TargetMode="External"/><Relationship Id="rId7" Type="http://schemas.openxmlformats.org/officeDocument/2006/relationships/hyperlink" Target="https://pubmed.ncbi.nlm.nih.gov/30100468/" TargetMode="External"/><Relationship Id="rId8" Type="http://schemas.openxmlformats.org/officeDocument/2006/relationships/hyperlink" Target="https://pubmed.ncbi.nlm.nih.gov/32201363/" TargetMode="External"/><Relationship Id="rId9" Type="http://schemas.openxmlformats.org/officeDocument/2006/relationships/hyperlink" Target="https://academic.oup.com/pcp/article/65/1/4/7319548?login=false" TargetMode="External"/><Relationship Id="rId10" Type="http://schemas.openxmlformats.org/officeDocument/2006/relationships/hyperlink" Target="https://www.mdpi.com/1420-3049/15/11/7907" TargetMode="External"/><Relationship Id="rId11" Type="http://schemas.openxmlformats.org/officeDocument/2006/relationships/hyperlink" Target="https://www.kla.tv/Agenda2030_es" TargetMode="External"/><Relationship Id="rId12" Type="http://schemas.openxmlformats.org/officeDocument/2006/relationships/hyperlink" Target="https://www.kla.tv/ONU-es" TargetMode="External"/><Relationship Id="rId13" Type="http://schemas.openxmlformats.org/officeDocument/2006/relationships/hyperlink" Target="https://www.kla.tv/EE.UU" TargetMode="External"/><Relationship Id="rId14" Type="http://schemas.openxmlformats.org/officeDocument/2006/relationships/hyperlink" Target="https://www.kla.tv/Medioambiente" TargetMode="External"/><Relationship Id="rId15" Type="http://schemas.openxmlformats.org/officeDocument/2006/relationships/hyperlink" Target="https://www.kla.tv/Clima" TargetMode="External"/><Relationship Id="rId16" Type="http://schemas.openxmlformats.org/officeDocument/2006/relationships/hyperlink" Target="https://www.kla.tv/Tiempo" TargetMode="External"/><Relationship Id="rId17" Type="http://schemas.openxmlformats.org/officeDocument/2006/relationships/hyperlink" Target="https://www.kla.tv/CambioClimatico" TargetMode="External"/><Relationship Id="rId18" Type="http://schemas.openxmlformats.org/officeDocument/2006/relationships/image" Target="media/image3.png"/><Relationship Id="rId19" Type="http://schemas.openxmlformats.org/officeDocument/2006/relationships/hyperlink" Target="https://www.kla.tv/es" TargetMode="External"/><Relationship Id="rId20" Type="http://schemas.openxmlformats.org/officeDocument/2006/relationships/hyperlink" Target="https://www.kla.tv/es" TargetMode="External"/><Relationship Id="rId21" Type="http://schemas.openxmlformats.org/officeDocument/2006/relationships/hyperlink" Target="https://www.kla.tv/abo&amp;lan=es" TargetMode="External"/><Relationship Id="rId22" Type="http://schemas.openxmlformats.org/officeDocument/2006/relationships/hyperlink" Target="https://www.kla.tv/vernetzung&amp;lang=es" TargetMode="External"/><Relationship Id="rId23" Type="http://schemas.openxmlformats.org/officeDocument/2006/relationships/hyperlink" Target="https://www.kla.tv/licence" TargetMode="External"/><Relationship Id="rId24" Type="http://schemas.openxmlformats.org/officeDocument/2006/relationships/hyperlink" Target="https://www.kla.tv/licence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kla.tv/40130" TargetMode="External"/><Relationship Id="rId2" Type="http://schemas.openxmlformats.org/officeDocument/2006/relationships/image" Target="media/image4.png"/><Relationship Id="rId3" Type="http://schemas.openxmlformats.org/officeDocument/2006/relationships/hyperlink" Target="https://www.kla.tv" TargetMode="Externa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LibreOffice/6.4.5.2$Windows_X86_64 LibreOffice_project/a726b36747cf2001e06b58ad5db1aa3a9a1872d6</Application>
  <Pages>2</Pages>
  <Words>459</Words>
  <Characters>2880</Characters>
  <CharactersWithSpaces>3324</CharactersWithSpaces>
  <Paragraphs>22</Paragraphs>
  <Company>KLA.TV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2026-01-26T18:45:00Z</dcterms:created>
  <dc:creator>hm; Kla.tv DocGen 2.0.0.0</dc:creator>
  <dc:description>1m1s, GermanVideo=39446</dc:description>
  <cp:keywords>Agenda2030_es ONU EE.UU. MedioAmbiente Clima Tiempo CambioClimatico</cp:keywords>
  <dc:language>es</dc:language>
  <cp:lastModifiedBy/>
  <dcterms:modified xsi:type="dcterms:W3CDTF">2026-01-26T18:45:00Z</dcterms:modified>
  <cp:revision>0</cp:revision>
  <dc:subject/>
  <dc:title>Gracias al aumento de CO₂: las plantas medicinales muestran una mayor eficacia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KLA.TV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category">
    <vt:lpwstr>Spanisch; Medio ambiente</vt:lpwstr>
  </property>
</Properties>
</file>