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90b7c4d9314244" /><Relationship Type="http://schemas.openxmlformats.org/package/2006/relationships/metadata/core-properties" Target="/package/services/metadata/core-properties/3e8f1764f42f4d4783e8627fa1b70b80.psmdcp" Id="R27105f892e1949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Gewaltsamer Einsatz von verurteilten Kriminellen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September 2012 wurde der Press-TV- und Al-Alam-Journalist Maya Naser in Damaskus von einem Scharfschützen ermordet.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September 2012 wurde der Press-TV- und Al-Alam-Journalist Maya Naser in Damaskus von einem Scharfschützen ermordet. Eine Woche vor seiner Ermordung untersuchte Maya Naser den gewaltsamen Einsatz von türkischen Gefangenen in Syrien. Naser begann seine Untersuchungen, nachdem bekannt wurde, dass viele von den in Syrien erschossenen oder gefangen genommenen Aufständischen verurteilte Verbrecher waren, die sich – ihren Gerichtsurteilen zufolge – eigentlich in türkischen Gefängnissen befinden müssten. Naser besaß entsprechende Ausweiskopien, welche seine Behauptung stützten. Einige der erschossenen oder gefangenen türkischen Kriminellen hatten Verbindungen zu Organisationen, die Al-Kaida nahe stehen. Einer dieser kriminellen Aufständischen war z.B. der Bruder des Anführers der Tätergruppe, die 2003 einen Anschlag auf die HSBC-Bank in Istanbul verübt hatte. Damals wurden 67 Menschen getötet und mehr als 700 verletzt. Ein jetzt veröffentlichtes Dokument aus Saudi-Arabien, das eine Quelle für in Syrien operierende Terroristen offen legt, zeigt auch, dass der Einsatz von Gefangenen durch Saudi-Arabien und die Türkei Teil der GCC*- NATO-Strategie ist. Die durch Maya Naser gesammelten Beweise sowie das jetzige Dokument aus Saudi-Arabien rechtfertigen eine Untersuchung und eine Anklage der Türkei und Saudi-Arabiens sowie auch der NATO vor dem internationalen Strafgerichtshof. Wer bringt sie vor? *Kooperationsrat des Golfes (der Golfstaaten)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http://apxwn.blogspot.dk/2012/12/morituri-salutant.html</w:t>
        </w:r>
      </w:hyperlink>
      <w:hyperlink w:history="true" r:id="rId22">
        <w:r w:rsidRPr="00F24C6F">
          <w:rPr>
            <w:rStyle w:val="Hyperlink"/>
          </w:rPr>
          <w:rPr>
            <w:sz w:val="18"/>
          </w:rPr>
          <w:t>http://nsnbc.me/2012/12/10/saudi-arabia-commits-war-crime-by-forced-use-of-prisoners-in-syria-insurgency/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Gewaltsamer Einsatz von verurteilten Kriminellen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pxwn.blogspot.dk/2012/12/morituri-salutant.html" TargetMode="External" Id="rId21" /><Relationship Type="http://schemas.openxmlformats.org/officeDocument/2006/relationships/hyperlink" Target="http://nsnbc.me/2012/12/10/saudi-arabia-commits-war-crime-by-forced-use-of-prisoners-in-syria-insurgenc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Gewaltsamer Einsatz von verurteilten Kriminellen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