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d5162329464967" /><Relationship Type="http://schemas.openxmlformats.org/package/2006/relationships/metadata/core-properties" Target="/package/services/metadata/core-properties/8a24c8f33e7341ff8ecf4516c5924ea2.psmdcp" Id="R5a9aa681589a483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 destructiva Agenda 2030 del Foro Económico Mundial: más parques eólicos, pero menos rendimiento energético</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Si  no  sopla  suficiente viento,  se pueden instalar tantas turbinas eólicas como se quiera, pero simplemente no generarán electricidad. Un hecho simple que tanto el lobby de la energía eólica como la política de la Agenda 2030 en Alemania ignoran deliberadamente.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Extractos de un informe de report24: Alemania sigue adelante con la expansión de las centrales eólicas. En 2024 se añadieron más de 3 gigavatios (GW) de capacidad prevista, y otros 2 GW a principios de 2025.Sin embargo, a pesar de la expansión, la generación de electricidad a partir de centrales eólicas alemanas cayó casi una quinta parte, hasta 61 teravatios hora (TWh), en el primer semestre de 2025, en comparación con el mismo periodo del año anterior. Sin viento no hay electricidad, así funciona la energía eólica.</w:t>
        <w:br/>
        <w:t xml:space="preserve">¡Lástima por el dinero invertido y el paisaje arruinado!</w:t>
        <w:br/>
        <w:t xml:space="preserve">Este hecho deja claro que una expansión de las centrales eólicas no va automáticamente unida a un aumento de la producción de electricidad.</w:t>
        <w:br/>
        <w:t xml:space="preserve">Si no hay suficiente viento, se pueden poner tantos aerogeneradores como se quiera, pero no generarán electricidad. En realidad, se trata de un hecho demasiado lógico que tanto el lobby de la energía eólica como la política verde de la Agenda 2030 esconden bajo la alfombra. Hasta aquí el informe abreviado de report24. </w:t>
        <w:br/>
        <w:t xml:space="preserve">[br] Kla.TV llega a la conclusión de que es precisamente este debilitamiento, e incluso destrucción, de las economías nacionales el objetivo oculto de la Agenda 2030 del Foro Económico Mundial (FEM). Todo conduce al Great Reset, como lo llama casi eufemísticamente el FEM. Vea también el programa de Kla.TV Agenda 2030 - 17 Objetivos de Desarrollo Sostenible del 16 de marzo de 2024 (www.kla.tv/28496).</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Deutschland: Immer mehr Windkraftwerke, aber weniger Stromausbeute</w:t>
        <w:rPr>
          <w:sz w:val="18"/>
        </w:rPr>
      </w:r>
      <w:r w:rsidR="0026191C">
        <w:rPr/>
        <w:br/>
      </w:r>
      <w:hyperlink w:history="true" r:id="rId21">
        <w:r w:rsidRPr="00F24C6F">
          <w:rPr>
            <w:rStyle w:val="Hyperlink"/>
          </w:rPr>
          <w:rPr>
            <w:sz w:val="18"/>
          </w:rPr>
          <w:t>https://report24.news/deutschland-immer-mehr-windkraftwerke-aber-weniger-stromausbeute/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#tecnologia - tecnología - </w:t>
      </w:r>
      <w:hyperlink w:history="true" r:id="rId22">
        <w:r w:rsidRPr="00F24C6F">
          <w:rPr>
            <w:rStyle w:val="Hyperlink"/>
          </w:rPr>
          <w:t>www.kla.tv/tecnologia</w:t>
        </w:r>
      </w:hyperlink>
      <w:r w:rsidR="0026191C">
        <w:rPr/>
        <w:br/>
      </w:r>
      <w:r w:rsidR="0026191C">
        <w:rPr/>
        <w:br/>
      </w:r>
      <w:r w:rsidRPr="002B28C8">
        <w:t xml:space="preserve">#Transicion-energetica - #Transición energética - </w:t>
      </w:r>
      <w:hyperlink w:history="true" r:id="rId23">
        <w:r w:rsidRPr="00F24C6F">
          <w:rPr>
            <w:rStyle w:val="Hyperlink"/>
          </w:rPr>
          <w:t>www.kla.tv/Transicion-energetica</w:t>
        </w:r>
      </w:hyperlink>
      <w:r w:rsidR="0026191C">
        <w:rPr/>
        <w:br/>
      </w:r>
      <w:r w:rsidR="0026191C">
        <w:rPr/>
        <w:br/>
      </w:r>
      <w:r w:rsidRPr="002B28C8">
        <w:t xml:space="preserve">#Apagon - #Apagón - </w:t>
      </w:r>
      <w:hyperlink w:history="true" r:id="rId24">
        <w:r w:rsidRPr="00F24C6F">
          <w:rPr>
            <w:rStyle w:val="Hyperlink"/>
          </w:rPr>
          <w:t>www.kla.tv/Apagon</w:t>
        </w:r>
      </w:hyperlink>
      <w:r w:rsidR="0026191C">
        <w:rPr/>
        <w:br/>
      </w:r>
      <w:r w:rsidR="0026191C">
        <w:rPr/>
        <w:br/>
      </w:r>
      <w:r w:rsidRPr="002B28C8">
        <w:t xml:space="preserve">#Agenda2030_es - </w:t>
      </w:r>
      <w:hyperlink w:history="true" r:id="rId25">
        <w:r w:rsidRPr="00F24C6F">
          <w:rPr>
            <w:rStyle w:val="Hyperlink"/>
          </w:rPr>
          <w:t>www.kla.tv/Agenda2030_es</w:t>
        </w:r>
      </w:hyperlink>
      <w:r w:rsidR="0026191C">
        <w:rPr/>
        <w:br/>
      </w:r>
      <w:r w:rsidR="0026191C">
        <w:rPr/>
        <w:br/>
      </w:r>
      <w:r w:rsidRPr="002B28C8">
        <w:t xml:space="preserve">#FEM - </w:t>
      </w:r>
      <w:hyperlink w:history="true" r:id="rId26">
        <w:r w:rsidRPr="00F24C6F">
          <w:rPr>
            <w:rStyle w:val="Hyperlink"/>
          </w:rPr>
          <w:t>www.kla.tv/FEM_es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 destructiva Agenda 2030 del Foro Económico Mundial: más parques eólicos, pero menos rendimiento energético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www.kla.tv/40250</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09.02.2026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eport24.news/deutschland-immer-mehr-windkraftwerke-aber-weniger-stromausbeute/" TargetMode="External" Id="rId21" /><Relationship Type="http://schemas.openxmlformats.org/officeDocument/2006/relationships/hyperlink" Target="https://www.kla.tv/tecnologia" TargetMode="External" Id="rId22" /><Relationship Type="http://schemas.openxmlformats.org/officeDocument/2006/relationships/hyperlink" Target="https://www.kla.tv/Transicion-energetica" TargetMode="External" Id="rId23" /><Relationship Type="http://schemas.openxmlformats.org/officeDocument/2006/relationships/hyperlink" Target="https://www.kla.tv/Apagon" TargetMode="External" Id="rId24" /><Relationship Type="http://schemas.openxmlformats.org/officeDocument/2006/relationships/hyperlink" Target="https://www.kla.tv/Agenda2030_es" TargetMode="External" Id="rId25" /><Relationship Type="http://schemas.openxmlformats.org/officeDocument/2006/relationships/hyperlink" Target="https://www.kla.tv/FEM_e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250"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2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destructiva Agenda 2030 del Foro Económico Mundial: más parques eólicos, pero menos rendimiento energético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