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084483b70df4789" /><Relationship Type="http://schemas.openxmlformats.org/package/2006/relationships/metadata/core-properties" Target="/package/services/metadata/core-properties/08c8c4f6b5b74c8794d4f522eb6cea18.psmdcp" Id="R18b0cbbc820a488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Çin enerji politikasını değiştiriyor:  Geleneksel enerji santralleri fotovoltaik yerine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Pekin şimdi yeniden "daha dengeli" bir enerji politikası izlemeye karar verdi. Bu, kömür, doğal gaz, hidroelektrik ve nükleer enerjinin elektrik şebekesinin belkemiğini oluşturacağı anlamına geliyor. Buna göre, World Economic Forum, BlackRock ve büyük finans kartelleri etrafında şekillenen finans oligarşisi Çin için hala planları varken, Avrupa açıkça iflasa sürükleniyor mu?</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Son yıllarda Çin kadar çok sayıda fotovoltaik tesis kuran başka bir ülke yoktur. Çin, mevcut sistemlere ek olarak sadece 2024 yılında yaklaşık 277 gigawatt'lık rekor bir güneş enerjisi kapasitesi artışı açıkladı. Tüm AB'nin şimdiye kadar başardığından daha fazlasını. Tüm araziler güneş panelleriyle kaplandı, tüm iller güneş enerjisi için tek bir güç fabrikasına dönüştürüldü. Ancak şimdi Halk Cumhuriyeti şöyle diyor: Yeter artık. Güneş enerjisi çılgınlığı şebekeleri yük sınırlarına ulaştırdı, fazla elektrik beslemesi beslenmez. Avrupa hala güneş enerjisine hücumun tadını çıkarırken, Pekin acil durum frenini çekiyor. Pekin şimdi bir kez daha daha "dengeli" bir enerji politikasına odaklanıyor. Çevirisi şu anlama geliyor: Kömür, doğal gaz, hidroelektrik ve nükleer enerji, elektrik şebekesinin belkemiğini oluşturacak. Bunlar report24 tarafından hazırlanan bir rapordan alıntılardır.</w:t>
        <w:br/>
        <w:t xml:space="preserve"/>
        <w:br/>
        <w:t xml:space="preserve"/>
        <w:br/>
        <w:t xml:space="preserve">Heiko Schöning, Ernst Wolff ve diğer aydınlatıcısıdır göre, Kla.TV'nin çeşitli programlarında da gösterildiği gibi, Çin ve ABD perde arkasında aynı yönde hareket ediyor. World Economic Forum, BlackRock ve büyük finans kartelleri etrafındaki finans oligarşisinin, Avrupa açıkça yıkıma sürüklenirken Çin için başka planları olduğu şüphesi akla geliyor.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Çmenduria fotovoltaike: Pse Pekini tani po tërheq frenën e emergjencës </w:t>
        <w:rPr>
          <w:sz w:val="18"/>
        </w:rPr>
      </w:r>
      <w:r w:rsidR="0026191C">
        <w:rPr/>
        <w:br/>
      </w:r>
      <w:hyperlink w:history="true" r:id="R7072016f3ea547fd">
        <w:r w:rsidRPr="00F24C6F">
          <w:rPr>
            <w:rStyle w:val="Hyperlink"/>
          </w:rPr>
          <w:rPr>
            <w:sz w:val="18"/>
          </w:rPr>
          <w:t>https://report24.news/photovoltaik-wahnsinn-warum-peking-jetzt-die-notbremse-zieht/</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150a9c3a9c648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4001089041b48ae">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537393fbf4f481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8c94215f427416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c5527e37df442b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7ee67b1d3e24283">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Çin enerji politikasını değiştiriyor:  Geleneksel enerji santralleri fotovoltaik yerine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www.kla.tv/40602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11.03.2026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eport24.news/photovoltaik-wahnsinn-warum-peking-jetzt-die-notbremse-zieht/" TargetMode="External" Id="R7072016f3ea547fd" /><Relationship Type="http://schemas.openxmlformats.org/officeDocument/2006/relationships/hyperlink" Target="https://www.kla.tv/tr" TargetMode="External" Id="Re150a9c3a9c64865" /><Relationship Type="http://schemas.openxmlformats.org/officeDocument/2006/relationships/hyperlink" Target="https://www.kla.tv/tr" TargetMode="External" Id="R74001089041b48ae" /><Relationship Type="http://schemas.openxmlformats.org/officeDocument/2006/relationships/hyperlink" Target="https://www.kla.tv/abo&amp;lang=tr" TargetMode="External" Id="R5537393fbf4f481f" /><Relationship Type="http://schemas.openxmlformats.org/officeDocument/2006/relationships/hyperlink" Target="https://www.kla.tv/vernetzung&amp;lang=tr" TargetMode="External" Id="Ra8c94215f427416d" /><Relationship Type="http://schemas.openxmlformats.org/officeDocument/2006/relationships/hyperlink" Target="https://www.kla.tv/licence" TargetMode="External" Id="Rcc5527e37df442b5" /><Relationship Type="http://schemas.openxmlformats.org/officeDocument/2006/relationships/hyperlink" Target="https://www.kla.tv/licence" TargetMode="External" Id="R97ee67b1d3e2428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60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60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221</ap:Words>
  <ap:DocSecurity>0</ap:DocSecurity>
  <ap:ScaleCrop>false</ap:ScaleCrop>
  <ap:HeadingPairs>
    <vt:vector baseType="variant" size="2">
      <vt:variant>
        <vt:lpstr>Çin enerji politikasını değiştiriyor:  Geleneksel enerji santralleri fotovoltaik yerine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