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c34d6f63e4210" /><Relationship Type="http://schemas.openxmlformats.org/package/2006/relationships/metadata/core-properties" Target="/package/services/metadata/core-properties/b1d1121956224f2da43147789d08d61f.psmdcp" Id="R3d0cce9265b445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Wer biologische Tatsachen als Tatsachen darstellt, kommt hinter Gitter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„Alle Menschen sind gleich, aber einige sind gleicher als andere!“, heißt es in George Orwells „Animal Farm“. Diese Wirklichkeit durfte ein Schweizer Handwerker am eigenen Leib erleben, als er biologische Tatsachen als Tatsachen darstellte und daraufhin hinter Gittern landete…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Schweizer Verein „Schutzinitiative“ gab in der Winterausgabe 2025 seines Vereinsmagazins bekannt, dass ein Schweizer Handwerker für einen kritischen</w:t>
        <w:br/>
        <w:t xml:space="preserve">Beitrag in den sozialen Medien für zehn Tage hinter Gitter musste. Seine Feststellung: „[…] wenn man Transgender-Menschen nach 200 Jahren ausgrabe, werde man anhand der Skelette nur ‚Mann oder Frau‘ finden. Alles andere sei eine ‚psychische Krankheit, die durch den Lehrplan hochgezogen würde‘ “, führte dazu, dass die Staatsanwaltschaft des Kanton Bern ihn daraufhin der Diskriminierung und des Aufrufs zum Hass schuldig gesprochen hatte. Insgesamt hätte der wenig begüterte Verurteilte eine Geldstrafe [entspricht in Deutschland einer Bewährungsstrafe] in einer Gesamthöhe von 3800 Franken zahlen müssen. Stattdessen entschied er sich dafür, „die Strafe im Gefängnis abzusitzen“.</w:t>
        <w:br/>
        <w:t xml:space="preserve">Im krassen Gegensatz dazu durfte Drag Queen Jurassica Parka, [bürgerlicher Name Mario Olszinski] trotz einer zuvor rechtskräftigen Verurteilung [2023] wegen der Verbreitung von Kinderpornographie, 2025 sogar eine Benefizgala der Berliner Polizei moderieren. Darüber hinaus wurde „sie“ 2024 auf Staatskosten und im Auftrag des Auswärtigen Amtes nach Japan entsendet, um dort an der „Pride-Parade“ teilzunehmen und Kinder bei einem Make-up-Workshop zu schminken. Das ganze kostete den deutschen Steuerzahler 6000 Euro. </w:t>
        <w:br/>
        <w:t xml:space="preserve">Die anschaulichen Beispiele zeigen, wie sehr die Rechtsprechung mit zweierlei Maß misst. Zum Schutze der Meinung einer Lobby wird die Meinung Anderer unter Strafe gestellt. Das erinnert einmal mehr an das berühmte Zitat aus George Orwells „Animal Farm“: „Alle Menschen sind gleich, aber einige sind gleicher als andere.“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wa./abu.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58ffd42281994590">
        <w:r w:rsidRPr="00F24C6F">
          <w:rPr>
            <w:rStyle w:val="Hyperlink"/>
          </w:rPr>
          <w:rPr>
            <w:sz w:val="18"/>
          </w:rPr>
          <w:t>https://www.creativecommons.org/licenses/</w:t>
        </w:r>
      </w:hyperlink>
      <w:r w:rsidR="0026191C">
        <w:rPr/>
        <w:br/>
      </w:r>
      <w:r w:rsidR="0026191C">
        <w:rPr/>
        <w:br/>
      </w:r>
      <w:r w:rsidRPr="002B28C8">
        <w:t xml:space="preserve">Schweizer Handwerker</w:t>
        <w:rPr>
          <w:sz w:val="18"/>
        </w:rPr>
      </w:r>
      <w:r w:rsidR="0026191C">
        <w:rPr/>
        <w:br/>
      </w:r>
      <w:hyperlink w:history="true" r:id="R3ba79f170a4745ea">
        <w:r w:rsidRPr="00F24C6F">
          <w:rPr>
            <w:rStyle w:val="Hyperlink"/>
          </w:rPr>
          <w:rPr>
            <w:sz w:val="18"/>
          </w:rPr>
          <w:t>https://www.schutzinitiative.ch/gefaengnis-fuer-kritik-an-gender-ideologie/</w:t>
        </w:r>
      </w:hyperlink>
      <w:r w:rsidR="0026191C">
        <w:rPr/>
        <w:br/>
      </w:r>
      <w:r w:rsidR="0026191C">
        <w:rPr/>
        <w:br/>
      </w:r>
      <w:r w:rsidRPr="002B28C8">
        <w:t xml:space="preserve">Jurassica Parka</w:t>
        <w:rPr>
          <w:sz w:val="18"/>
        </w:rPr>
      </w:r>
      <w:r w:rsidR="0026191C">
        <w:rPr/>
        <w:br/>
      </w:r>
      <w:hyperlink w:history="true" r:id="R779f1168a84e4266">
        <w:r w:rsidRPr="00F24C6F">
          <w:rPr>
            <w:rStyle w:val="Hyperlink"/>
          </w:rPr>
          <w:rPr>
            <w:sz w:val="18"/>
          </w:rPr>
          <w:t>https://www.schutzinitiative.ch/schutzinitiative-aktuell/</w:t>
        </w:r>
      </w:hyperlink>
      <w:r w:rsidRPr="002B28C8">
        <w:t xml:space="preserve">(S.2-3)</w:t>
        <w:rPr>
          <w:sz w:val="18"/>
        </w:rPr>
      </w:r>
      <w:r w:rsidR="0026191C">
        <w:rPr/>
        <w:br/>
      </w:r>
      <w:r w:rsidRPr="002B28C8">
        <w:t xml:space="preserve">Schutzinitiative aktuell, Nr. 56/ Dezember 2025-Februar2026 S. 1ff und S.6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#Transgender - </w:t>
      </w:r>
      <w:hyperlink w:history="true" r:id="R1711300305384a2d">
        <w:r w:rsidRPr="00F24C6F">
          <w:rPr>
            <w:rStyle w:val="Hyperlink"/>
          </w:rPr>
          <w:t>www.kla.tv/Transgender</w:t>
        </w:r>
      </w:hyperlink>
      <w:r w:rsidR="0026191C">
        <w:rPr/>
        <w:br/>
      </w:r>
      <w:r w:rsidR="0026191C">
        <w:rPr/>
        <w:br/>
      </w:r>
      <w:r w:rsidRPr="002B28C8">
        <w:t xml:space="preserve">#LGBTQ - </w:t>
      </w:r>
      <w:hyperlink w:history="true" r:id="R33c79e560b7446a2">
        <w:r w:rsidRPr="00F24C6F">
          <w:rPr>
            <w:rStyle w:val="Hyperlink"/>
          </w:rPr>
          <w:t>www.kla.tv/LGBTQ</w:t>
        </w:r>
      </w:hyperlink>
      <w:r w:rsidR="0026191C">
        <w:rPr/>
        <w:br/>
      </w:r>
      <w:r w:rsidR="0026191C">
        <w:rPr/>
        <w:br/>
      </w:r>
      <w:r w:rsidRPr="002B28C8">
        <w:t xml:space="preserve">#BildungErziehung - Bildung &amp; Erziehung - </w:t>
      </w:r>
      <w:hyperlink w:history="true" r:id="R0eb43061085c41c8">
        <w:r w:rsidRPr="00F24C6F">
          <w:rPr>
            <w:rStyle w:val="Hyperlink"/>
          </w:rPr>
          <w:t>www.kla.tv/BildungErziehung</w:t>
        </w:r>
      </w:hyperlink>
      <w:r w:rsidR="0026191C">
        <w:rPr/>
        <w:br/>
      </w:r>
      <w:r w:rsidR="0026191C">
        <w:rPr/>
        <w:br/>
      </w:r>
      <w:r w:rsidRPr="002B28C8">
        <w:t xml:space="preserve">#GenderMainstreaming - Gender Mainstream - </w:t>
      </w:r>
      <w:hyperlink w:history="true" r:id="R422584dea401435d">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bd1eb8dd67e4a5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0e71b8a999654280">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c45988d122544c6e">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4dddd3b926ff4744">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3df69942c0074eec">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bab866a3c29d4e1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Wer biologische Tatsachen als Tatsachen darstellt, kommt hinter Gitter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www.kla.tv/41030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58ffd42281994590" /><Relationship Type="http://schemas.openxmlformats.org/officeDocument/2006/relationships/hyperlink" Target="https://www.schutzinitiative.ch/gefaengnis-fuer-kritik-an-gender-ideologie/" TargetMode="External" Id="R3ba79f170a4745ea" /><Relationship Type="http://schemas.openxmlformats.org/officeDocument/2006/relationships/hyperlink" Target="https://www.schutzinitiative.ch/schutzinitiative-aktuell/" TargetMode="External" Id="R779f1168a84e4266" /><Relationship Type="http://schemas.openxmlformats.org/officeDocument/2006/relationships/hyperlink" Target="https://www.kla.tv/Transgender" TargetMode="External" Id="R1711300305384a2d" /><Relationship Type="http://schemas.openxmlformats.org/officeDocument/2006/relationships/hyperlink" Target="https://www.kla.tv/LGBTQ" TargetMode="External" Id="R33c79e560b7446a2" /><Relationship Type="http://schemas.openxmlformats.org/officeDocument/2006/relationships/hyperlink" Target="https://www.kla.tv/BildungErziehung" TargetMode="External" Id="R0eb43061085c41c8" /><Relationship Type="http://schemas.openxmlformats.org/officeDocument/2006/relationships/hyperlink" Target="https://www.kla.tv/GenderMainstreaming" TargetMode="External" Id="R422584dea401435d" /><Relationship Type="http://schemas.openxmlformats.org/officeDocument/2006/relationships/hyperlink" Target="https://www.kla.tv" TargetMode="External" Id="R0bd1eb8dd67e4a5f" /><Relationship Type="http://schemas.openxmlformats.org/officeDocument/2006/relationships/hyperlink" Target="https://www.kla.tv" TargetMode="External" Id="R0e71b8a999654280" /><Relationship Type="http://schemas.openxmlformats.org/officeDocument/2006/relationships/hyperlink" Target="https://www.kla.tv/abo" TargetMode="External" Id="Rc45988d122544c6e" /><Relationship Type="http://schemas.openxmlformats.org/officeDocument/2006/relationships/hyperlink" Target="https://www.kla.tv/vernetzung" TargetMode="External" Id="R4dddd3b926ff4744" /><Relationship Type="http://schemas.openxmlformats.org/officeDocument/2006/relationships/hyperlink" Target="https://www.kla.tv/licence" TargetMode="External" Id="R3df69942c0074eec" /><Relationship Type="http://schemas.openxmlformats.org/officeDocument/2006/relationships/hyperlink" Target="https://www.kla.tv/licence" TargetMode="External" Id="Rbab866a3c29d4e1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3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279</ap:Words>
  <ap:DocSecurity>0</ap:DocSecurity>
  <ap:ScaleCrop>false</ap:ScaleCrop>
  <ap:HeadingPairs>
    <vt:vector baseType="variant" size="2">
      <vt:variant>
        <vt:lpstr>Wer biologische Tatsachen als Tatsachen darstellt, kommt hinter Gitter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