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1C3F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491D3E3" wp14:editId="597A6F8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FC6E44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91458A4" wp14:editId="0F5CFFC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Auteur Peter Petzl: Totale hersenspoeling – hoe onze kinderen worden geïndoctrineerd</w:t>
      </w:r>
    </w:p>
    <w:p w14:paraId="5C2FFE3C" w14:textId="77777777" w:rsidR="00A71903" w:rsidRPr="00C534E6" w:rsidRDefault="00A71903" w:rsidP="00B07907">
      <w:pPr>
        <w:widowControl w:val="0"/>
        <w:spacing w:after="160"/>
        <w:jc w:val="both"/>
        <w:rPr>
          <w:rStyle w:val="edit"/>
          <w:rFonts w:ascii="Arial" w:hAnsi="Arial" w:cs="Arial"/>
          <w:b/>
          <w:color w:val="000000"/>
        </w:rPr>
      </w:pPr>
      <w:r w:rsidRPr="00C534E6">
        <w:rPr>
          <w:rStyle w:val="edit"/>
          <w:rFonts w:ascii="Arial" w:hAnsi="Arial" w:cs="Arial"/>
          <w:b/>
          <w:color w:val="000000"/>
        </w:rPr>
        <w:t>Media, onderwijs, Hollywood, Netflix, Disney … De propaganda van het systeem gaat zelfs niet voorbij aan de allerjongsten. Integendeel: ze krijgen perverse voorstellingen opgedrongen, ze worden bang gemaakt, krijgen een slecht geweten aangepraat vanwege de klimaatverandering, puberteitsremmers, transoperaties en oorlog worden gebagatelliseerd en politieke standpunten worden hen ingeprent … allemaal in strijd met de verplichtingen uit hoofde van het Beutelsbacher Consensus. Bekijk hier een samenvatting van het interview van AUF1 met auteur Peter Petzl.</w:t>
      </w:r>
    </w:p>
    <w:p w14:paraId="64CCCE4C"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b/>
          <w:bCs/>
          <w:lang w:eastAsia="zh-CN"/>
        </w:rPr>
        <w:t>Presentator:</w:t>
      </w:r>
      <w:r w:rsidRPr="00B07907">
        <w:rPr>
          <w:rFonts w:ascii="Arial" w:eastAsia="MS Mincho" w:hAnsi="Arial" w:cs="Arial"/>
          <w:lang w:eastAsia="zh-CN"/>
        </w:rPr>
        <w:t xml:space="preserve"> De systeempropaganda houdt zelfs niet op bij onze allerkleinsten. Nochtans zijn de media en onderwijsinstellingen al decennia geleden in het „Beutelsbacher Konsens“ overeengekomen dat kinderen en jongeren in het onderwijs niet mogen worden overweldigd, betutteld of beïnvloed. Maar deze principes worden al lang genegeerd. Aan de hand van schokkende voorbeelden uit de kinderboekenwereld en het programma-aanbod van de publieke omroep analyseert Peter Petzl, veelvoudig auteur, bedrijfsadviseur, coach en trainer, de manipulatie van kinderen en jongeren. Onder de rubriek Weltenwandel (wereldverandering) voert Stefan Magnet van „Auf 1“ het interview met hem. Kla.TV heeft enkele „Highlights“ voor u samengevat.</w:t>
      </w:r>
    </w:p>
    <w:p w14:paraId="2013249D" w14:textId="77777777" w:rsidR="00B07907" w:rsidRPr="00B07907" w:rsidRDefault="00B07907" w:rsidP="00B07907">
      <w:pPr>
        <w:suppressAutoHyphens/>
        <w:spacing w:after="0" w:line="240" w:lineRule="auto"/>
        <w:jc w:val="both"/>
        <w:rPr>
          <w:rFonts w:ascii="Arial" w:eastAsia="MS Mincho" w:hAnsi="Arial" w:cs="Arial"/>
          <w:lang w:eastAsia="zh-CN"/>
        </w:rPr>
      </w:pPr>
    </w:p>
    <w:p w14:paraId="19704DD7" w14:textId="77777777" w:rsidR="00B07907" w:rsidRPr="00B07907" w:rsidRDefault="00B07907" w:rsidP="00B07907">
      <w:pPr>
        <w:suppressAutoHyphens/>
        <w:spacing w:after="0" w:line="240" w:lineRule="auto"/>
        <w:jc w:val="both"/>
        <w:rPr>
          <w:rFonts w:ascii="Arial" w:eastAsia="MS Mincho" w:hAnsi="Arial" w:cs="Arial"/>
          <w:b/>
          <w:bCs/>
          <w:lang w:eastAsia="zh-CN"/>
        </w:rPr>
      </w:pPr>
      <w:r w:rsidRPr="00B07907">
        <w:rPr>
          <w:rFonts w:ascii="Arial" w:eastAsia="MS Mincho" w:hAnsi="Arial" w:cs="Arial"/>
          <w:b/>
          <w:bCs/>
          <w:lang w:eastAsia="zh-CN"/>
        </w:rPr>
        <w:t xml:space="preserve">Over de geschiedenis: </w:t>
      </w:r>
    </w:p>
    <w:p w14:paraId="0466EA6E"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lang w:eastAsia="zh-CN"/>
        </w:rPr>
        <w:t>Bijna 50 jaar geleden werd tijdens het „Beutelsbacher Prozess“, een historische bijeenkomst in Baden-Württemberg, de zogenaamde „Beutelsbacher Konsens“ geformuleerd. In Beutelsbach kwamen leidinggevende deskundigen, respectievelijk didactici, op het gebied van politieke vorming bijeen om gemeenschappelijke uitgangspunten voor de pedagogische praktijk te vinden en een basis te leggen voor de manier waarop de volgende generatie in hun politieke vorming kan worden versterkt en tegen indoctrinatie en propaganda kan worden beschermd. Deze bijeenkomst werd georganiseerd om een oplossing te vinden voor de sterke partijpolitieke polarisatie van de jeugd in de politieke vorming, die werd versterkt door de gevolgen van de studentenrevolte van 1968 en de daaruit voortvloeiende terroristische activiteiten van geradicaliseerde groeperingen. Het Nationale Centrum voor politieke vorming stond daarbij onder druk om door de desbetreffende regeringen te worden geïnstrumentaliseerd.</w:t>
      </w:r>
    </w:p>
    <w:p w14:paraId="7B3C2FB6" w14:textId="77777777" w:rsidR="00B07907" w:rsidRPr="00B07907" w:rsidRDefault="00B07907" w:rsidP="00B07907">
      <w:pPr>
        <w:suppressAutoHyphens/>
        <w:spacing w:after="0" w:line="240" w:lineRule="auto"/>
        <w:jc w:val="both"/>
        <w:rPr>
          <w:rFonts w:ascii="Arial" w:eastAsia="MS Mincho" w:hAnsi="Arial" w:cs="Arial"/>
          <w:lang w:eastAsia="zh-CN"/>
        </w:rPr>
      </w:pPr>
    </w:p>
    <w:p w14:paraId="4EFF4A55"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lang w:eastAsia="zh-CN"/>
        </w:rPr>
        <w:t>In de consensus werden drie principes of uitgangspunten voor het onderwijs in politieke vorming vastgelegd:</w:t>
      </w:r>
    </w:p>
    <w:p w14:paraId="32D38A67" w14:textId="77777777" w:rsidR="00B07907" w:rsidRPr="00B07907" w:rsidRDefault="00B07907" w:rsidP="00B07907">
      <w:pPr>
        <w:suppressAutoHyphens/>
        <w:spacing w:after="0" w:line="240" w:lineRule="auto"/>
        <w:jc w:val="both"/>
        <w:rPr>
          <w:rFonts w:ascii="Arial" w:eastAsia="MS Mincho" w:hAnsi="Arial" w:cs="Arial"/>
          <w:lang w:eastAsia="zh-CN"/>
        </w:rPr>
      </w:pPr>
    </w:p>
    <w:p w14:paraId="78715DFE"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b/>
          <w:bCs/>
          <w:lang w:eastAsia="zh-CN"/>
        </w:rPr>
        <w:t>I. Verbod op overweldiging: Verbod op indoctrinatie</w:t>
      </w:r>
      <w:r w:rsidRPr="00B07907">
        <w:rPr>
          <w:rFonts w:ascii="Arial" w:eastAsia="MS Mincho" w:hAnsi="Arial" w:cs="Arial"/>
          <w:lang w:eastAsia="zh-CN"/>
        </w:rPr>
        <w:t xml:space="preserve"> </w:t>
      </w:r>
    </w:p>
    <w:p w14:paraId="302FCB8A"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lang w:eastAsia="zh-CN"/>
        </w:rPr>
        <w:t>Het is niet toegestaan om de leerling, met welke middelen dan ook, te overweldigen met gewenste meningen en hem zo te beletten „een zelfstandig oordeel te vormen“. Hier loopt namelijk precies de grens tussen politieke vorming en indoctrinatie. Indoctrinatie is echter onverenigbaar met de rol van de leraar in een democratische samenleving en met het streven naar mondigheid van de leerling.</w:t>
      </w:r>
    </w:p>
    <w:p w14:paraId="34A0471F" w14:textId="77777777" w:rsidR="00B07907" w:rsidRPr="00B07907" w:rsidRDefault="00B07907" w:rsidP="00B07907">
      <w:pPr>
        <w:suppressAutoHyphens/>
        <w:spacing w:after="0" w:line="240" w:lineRule="auto"/>
        <w:jc w:val="both"/>
        <w:rPr>
          <w:rFonts w:ascii="Arial" w:eastAsia="MS Mincho" w:hAnsi="Arial" w:cs="Arial"/>
          <w:lang w:eastAsia="zh-CN"/>
        </w:rPr>
      </w:pPr>
    </w:p>
    <w:p w14:paraId="03D54FE0"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b/>
          <w:bCs/>
          <w:lang w:eastAsia="zh-CN"/>
        </w:rPr>
        <w:t>2. Controverse: Tegenstrijdigheid</w:t>
      </w:r>
      <w:r w:rsidRPr="00B07907">
        <w:rPr>
          <w:rFonts w:ascii="Arial" w:eastAsia="MS Mincho" w:hAnsi="Arial" w:cs="Arial"/>
          <w:lang w:eastAsia="zh-CN"/>
        </w:rPr>
        <w:t xml:space="preserve"> Wat in de wetenschap en de politiek controversieel is, moet ook in de lessen controversieel naar voren komen. Deze eis hangt nauw samen met </w:t>
      </w:r>
      <w:r w:rsidRPr="00B07907">
        <w:rPr>
          <w:rFonts w:ascii="Arial" w:eastAsia="MS Mincho" w:hAnsi="Arial" w:cs="Arial"/>
          <w:lang w:eastAsia="zh-CN"/>
        </w:rPr>
        <w:lastRenderedPageBreak/>
        <w:t>het eerder genoemde. Want als verschillende standpunten onder de tafel vallen, opties worden verzwegen en alternatieven onbesproken blijven, is de weg naar indoctrinatie ingeslagen. De vraag is of de docent niet zelf een corrigerende functie zou moeten hebben, d.w.z. of hij niet juist die standpunten en alternatieven extra moet uitlichten die de leerlingen en andere deelnemers aan politieke educatieve samenkomsten vanuit hun respectieve politieke en sociale achtergrond vreemd zijn.</w:t>
      </w:r>
    </w:p>
    <w:p w14:paraId="2965EF29" w14:textId="77777777" w:rsidR="00B07907" w:rsidRPr="00B07907" w:rsidRDefault="00B07907" w:rsidP="00B07907">
      <w:pPr>
        <w:suppressAutoHyphens/>
        <w:spacing w:after="0" w:line="240" w:lineRule="auto"/>
        <w:jc w:val="both"/>
        <w:rPr>
          <w:rFonts w:ascii="Arial" w:eastAsia="MS Mincho" w:hAnsi="Arial" w:cs="Arial"/>
          <w:lang w:eastAsia="zh-CN"/>
        </w:rPr>
      </w:pPr>
    </w:p>
    <w:p w14:paraId="4694C6DE"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b/>
          <w:bCs/>
          <w:lang w:eastAsia="zh-CN"/>
        </w:rPr>
        <w:t>3. Leerling gerichtheid:</w:t>
      </w:r>
      <w:r w:rsidRPr="00B07907">
        <w:rPr>
          <w:rFonts w:ascii="Arial" w:eastAsia="MS Mincho" w:hAnsi="Arial" w:cs="Arial"/>
          <w:lang w:eastAsia="zh-CN"/>
        </w:rPr>
        <w:t xml:space="preserve"> De leerling moet in staat worden gesteld om een politieke situatie en zijn eigen interesse te analyseren, en om manieren te zoeken om de bestaande politieke situatie in het belang van zijn eigen belangen te beïnvloeden.</w:t>
      </w:r>
    </w:p>
    <w:p w14:paraId="549E1DB8" w14:textId="77777777" w:rsidR="00B07907" w:rsidRPr="00B07907" w:rsidRDefault="00B07907" w:rsidP="00B07907">
      <w:pPr>
        <w:suppressAutoHyphens/>
        <w:spacing w:after="0" w:line="240" w:lineRule="auto"/>
        <w:jc w:val="both"/>
        <w:rPr>
          <w:rFonts w:ascii="Arial" w:eastAsia="MS Mincho" w:hAnsi="Arial" w:cs="Arial"/>
          <w:lang w:eastAsia="zh-CN"/>
        </w:rPr>
      </w:pPr>
    </w:p>
    <w:p w14:paraId="50E70B56"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b/>
          <w:bCs/>
          <w:lang w:eastAsia="zh-CN"/>
        </w:rPr>
        <w:t>Presentator:</w:t>
      </w:r>
      <w:r w:rsidRPr="00B07907">
        <w:rPr>
          <w:rFonts w:ascii="Arial" w:eastAsia="MS Mincho" w:hAnsi="Arial" w:cs="Arial"/>
          <w:lang w:eastAsia="zh-CN"/>
        </w:rPr>
        <w:t xml:space="preserve"> Nog even samengevat, het gaat in de eerste plaats om een verbod op overweldigen, zodat de leerling niet wordt belemmerd in het kunnen vormen van een eigen mening. </w:t>
      </w:r>
    </w:p>
    <w:p w14:paraId="4AAAC6DF"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lang w:eastAsia="zh-CN"/>
        </w:rPr>
        <w:t xml:space="preserve">Ten tweede: aandacht voor controversiële, tegengestelde standpunten, wat betekent dat de tegenstem moet worden gepresenteerd. </w:t>
      </w:r>
    </w:p>
    <w:p w14:paraId="149C30AE"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lang w:eastAsia="zh-CN"/>
        </w:rPr>
        <w:t>En tot slot gaat het om mediacompetentie, d.w.z. het vermogen van leerlingen om een politieke situatie maar ook de algemene weergave van deze situatie en hun eigen belangen te analyseren en in hun zin te beïnvloeden.</w:t>
      </w:r>
    </w:p>
    <w:p w14:paraId="47044A9E" w14:textId="77777777" w:rsidR="00B07907" w:rsidRPr="00B07907" w:rsidRDefault="00B07907" w:rsidP="00B07907">
      <w:pPr>
        <w:suppressAutoHyphens/>
        <w:spacing w:after="0" w:line="240" w:lineRule="auto"/>
        <w:jc w:val="both"/>
        <w:rPr>
          <w:rFonts w:ascii="Arial" w:eastAsia="MS Mincho" w:hAnsi="Arial" w:cs="Arial"/>
          <w:lang w:eastAsia="zh-CN"/>
        </w:rPr>
      </w:pPr>
    </w:p>
    <w:p w14:paraId="0AAF6D36"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lang w:eastAsia="zh-CN"/>
        </w:rPr>
        <w:t>In ons medialandschap is er geen sprake van dergelijke steun, integendeel. De heer Petzl geeft voorbeelden die ouders en grootouders de adem benemen.</w:t>
      </w:r>
    </w:p>
    <w:p w14:paraId="06FD73FB" w14:textId="77777777" w:rsidR="00B07907" w:rsidRPr="00B07907" w:rsidRDefault="00B07907" w:rsidP="00B07907">
      <w:pPr>
        <w:suppressAutoHyphens/>
        <w:spacing w:after="0" w:line="240" w:lineRule="auto"/>
        <w:jc w:val="both"/>
        <w:rPr>
          <w:rFonts w:ascii="Arial" w:eastAsia="MS Mincho" w:hAnsi="Arial" w:cs="Arial"/>
          <w:lang w:eastAsia="zh-CN"/>
        </w:rPr>
      </w:pPr>
    </w:p>
    <w:p w14:paraId="445722F9"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lang w:eastAsia="zh-CN"/>
        </w:rPr>
        <w:t>De meest ruwe voorlichtingsboekjes overspoelen de schappen. Een voorbeeld hiervan is het boekje „Wuschelkopf und Pupspopo“ (Krullenbol en poepkontje), aanbevolen vanaf de prille leeftijd van 18 maanden, vol met klepjes om open te klappen met daarachter verschillende geslachtsdelen. Het zijn afbeeldingen die tijdens de normale uitzendtijd op televisie niet mogen worden getoond, omdat er anders een leeftijdsbeperking dreigt. Als je beter kijkt, merkt de lezer: Hier wordt niet op een kinderlijke manier over lichaamsdelen geleerd, maar wordt er meteen in de richting van transgender gemanipuleerd. “Dit meisje dat tussen de gespreide benen van een zogenaamd ander meisje kijkt – en daar zijn dan mannelijke geslachtsdelen te zien. Dan stel ik mezelf toch de vraag: Moet het zo zijn dat men al op deze manier invloed uitoefent op de allerkleinsten?” De voorbereiding op transoperaties is in volle gang, aldus Magnet. Niet alleen raken de kinderen in de war als ze vanaf het begin worden geconfronteerd met diversiteit en 100 geslachten. Ze worden ook fundamenteel onzeker en staan open voor de mogelijkheid dat er iets mis is met hen en dus voor medische ingrepen en operaties ontvankelijk, stellen beide interviewpartners vast.</w:t>
      </w:r>
    </w:p>
    <w:p w14:paraId="5DE58C89" w14:textId="77777777" w:rsidR="00B07907" w:rsidRPr="00B07907" w:rsidRDefault="00B07907" w:rsidP="00B07907">
      <w:pPr>
        <w:suppressAutoHyphens/>
        <w:spacing w:after="0" w:line="240" w:lineRule="auto"/>
        <w:jc w:val="both"/>
        <w:rPr>
          <w:rFonts w:ascii="Arial" w:eastAsia="MS Mincho" w:hAnsi="Arial" w:cs="Arial"/>
          <w:lang w:eastAsia="zh-CN"/>
        </w:rPr>
      </w:pPr>
    </w:p>
    <w:p w14:paraId="4A4D5B0E"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b/>
          <w:bCs/>
          <w:lang w:eastAsia="zh-CN"/>
        </w:rPr>
        <w:t>Presentator:</w:t>
      </w:r>
      <w:r w:rsidRPr="00B07907">
        <w:rPr>
          <w:rFonts w:ascii="Arial" w:eastAsia="MS Mincho" w:hAnsi="Arial" w:cs="Arial"/>
          <w:lang w:eastAsia="zh-CN"/>
        </w:rPr>
        <w:t xml:space="preserve"> Volgens Magnet en Petzl wordt in de entertainmentindustrie de “woke-agenda” nagestreefd. Of het nu gaat om klassieke sprookjes die door Disney+ met alle macht worden herzien en nu de hele „trans-hype“ bevatten, of om Sneeuwwitje en de Kleine Zeemeermin, die tegenwoordig een donkere huidskleur moeten hebben. Ook andere streamingdiensten zoals Netflix doen mee met ‘woke’ kinderprogramma's. En interessant genoeg investeert hun investeerdersgroep “Capital Research Global Investors” met de ene hand in Netflix en met de andere in puberteitsremmers. Toeval? Of wordt hier de geldcirculatie onthuld?</w:t>
      </w:r>
    </w:p>
    <w:p w14:paraId="14AB0886"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lang w:eastAsia="zh-CN"/>
        </w:rPr>
        <w:t>Toen er na deze openbaar gemaakte ontdekking protesten uitbraken op sociale media en mensen openlijk hun opzegging van Netflix postten, stortte de koers van Netflix op de beurs in. Blijkbaar willen ouders en grootouders de woke-inhoud toch niet aan hun kinderen laten zien. Maar waarom blijft het dan ongehinderd zijn intrede doen in de leerplannen?</w:t>
      </w:r>
    </w:p>
    <w:p w14:paraId="0072A765" w14:textId="77777777" w:rsidR="00B07907" w:rsidRPr="00B07907" w:rsidRDefault="00B07907" w:rsidP="00B07907">
      <w:pPr>
        <w:suppressAutoHyphens/>
        <w:spacing w:after="0" w:line="240" w:lineRule="auto"/>
        <w:jc w:val="both"/>
        <w:rPr>
          <w:rFonts w:ascii="Arial" w:eastAsia="MS Mincho" w:hAnsi="Arial" w:cs="Arial"/>
          <w:lang w:eastAsia="zh-CN"/>
        </w:rPr>
      </w:pPr>
    </w:p>
    <w:p w14:paraId="498C6F55"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lang w:eastAsia="zh-CN"/>
        </w:rPr>
        <w:t xml:space="preserve">Ook de publieke omroepen zijn actief op sociale media en verspreiden daar juist onbeschermde en uiterst polariserende meningen zonder enige toezichthoudende instantie, constateren Magnet en Petzl. Zo werd er bijvoorbeeld een kritische video geplaatst over de voormalige bondskanselier Scholz, die de Duitse Taurus-raket niet naar het conflict tussen Rusland en Oekraïne wilde sturen omdat dit de politieke situatie zou hebben verscherpt. In de post waren verfraaide oorlogsmachines te zien met insectenogen en een geanimeerde </w:t>
      </w:r>
      <w:r w:rsidRPr="00B07907">
        <w:rPr>
          <w:rFonts w:ascii="Arial" w:eastAsia="MS Mincho" w:hAnsi="Arial" w:cs="Arial"/>
          <w:lang w:eastAsia="zh-CN"/>
        </w:rPr>
        <w:lastRenderedPageBreak/>
        <w:t>sprekende mond, die, gezien hun eigenlijke bestemming, toch liever zouden willen opstijgen, dan werkeloos af te wachten. Deze uitzending leverde de ZDF destijds veel kritiek op.</w:t>
      </w:r>
    </w:p>
    <w:p w14:paraId="2B97FF13" w14:textId="77777777" w:rsidR="00B07907" w:rsidRPr="00B07907" w:rsidRDefault="00B07907" w:rsidP="00B07907">
      <w:pPr>
        <w:suppressAutoHyphens/>
        <w:spacing w:after="0" w:line="240" w:lineRule="auto"/>
        <w:jc w:val="both"/>
        <w:rPr>
          <w:rFonts w:ascii="Arial" w:eastAsia="MS Mincho" w:hAnsi="Arial" w:cs="Arial"/>
          <w:lang w:eastAsia="zh-CN"/>
        </w:rPr>
      </w:pPr>
    </w:p>
    <w:p w14:paraId="01215020"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lang w:eastAsia="zh-CN"/>
        </w:rPr>
        <w:t>Bovendien wordt niet alleen de jeugd gemanipuleerd door extreme framing: in veel terugkerende, gekleurde propagandascripts wordt momenteel ook het „defensievermogen “ aantrekkelijk gemaakt. Jarenlang stond het Duitse defensievermogen echter in een slecht daglicht. Men maakte de Duitsers op alle niveaus als het ware “tandeloos”: Zelfs sporters werden ervan verdacht oude rechts-radicalen te zijn, louter omdat ze trainden. In 2022, rond de coronacrisis, veranderde het standpunt paradoxaal genoeg ook van het gebruikelijke ‘Nooit meer oorlog’ naar ‘Vrede scheppen met wapens’. In de propagandascripts van vandaag past deze toon nu juist beter en wordt daarom ook gepromoot. Door de voortdurende bombardementen met bepaalde ‘framing’-uitdrukkingen zoals ‘Poetin-kenner’, ‘gevaar van rechts’, ‘strijd tegen rechts’, ‘klimaatontkenners’ en ‘moedige activisten’ is het duidelijk dat er bij beïnvloedbare jongeren geleidelijk een bepaalde innerlijke houding ontstaat, aldus Petzl.</w:t>
      </w:r>
    </w:p>
    <w:p w14:paraId="760B9564" w14:textId="77777777" w:rsidR="00B07907" w:rsidRPr="00B07907" w:rsidRDefault="00B07907" w:rsidP="00B07907">
      <w:pPr>
        <w:suppressAutoHyphens/>
        <w:spacing w:after="0" w:line="240" w:lineRule="auto"/>
        <w:jc w:val="both"/>
        <w:rPr>
          <w:rFonts w:ascii="Arial" w:eastAsia="MS Mincho" w:hAnsi="Arial" w:cs="Arial"/>
          <w:lang w:eastAsia="zh-CN"/>
        </w:rPr>
      </w:pPr>
    </w:p>
    <w:p w14:paraId="356F1F42"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lang w:eastAsia="zh-CN"/>
        </w:rPr>
        <w:t>Of het nu gaat om vulgaire voorlichtingsboekjes, zelfs al vanaf de babyleeftijd, of om het uitoefenen van druk en het zaaien van angst bij de allerkleinsten door de klimaatverandering die zij zogenaamd zelf hebben veroorzaakt, of om uitzendingen tegen ongewenste politieke partijen en de polariserende invloed op sociale media: Over de hele linie wordt een aangewakkerd, specifiek moreel standpunt met een achterliggend plan ingeprent. En daardoor ontstaat ironisch genoeg, in tegenstelling tot de veelgeprezen Beutelsbacher Consensus, een radicale verschuiving in waarden.</w:t>
      </w:r>
    </w:p>
    <w:p w14:paraId="030EE4A6" w14:textId="77777777" w:rsidR="00B07907" w:rsidRPr="00B07907" w:rsidRDefault="00B07907" w:rsidP="00B07907">
      <w:pPr>
        <w:suppressAutoHyphens/>
        <w:spacing w:after="0" w:line="240" w:lineRule="auto"/>
        <w:jc w:val="both"/>
        <w:rPr>
          <w:rFonts w:ascii="Arial" w:eastAsia="MS Mincho" w:hAnsi="Arial" w:cs="Arial"/>
          <w:lang w:eastAsia="zh-CN"/>
        </w:rPr>
      </w:pPr>
    </w:p>
    <w:p w14:paraId="6D665439"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lang w:eastAsia="zh-CN"/>
        </w:rPr>
        <w:t>„</w:t>
      </w:r>
      <w:r w:rsidRPr="00B07907">
        <w:rPr>
          <w:rFonts w:ascii="Arial" w:eastAsia="MS Mincho" w:hAnsi="Arial" w:cs="Arial"/>
          <w:i/>
          <w:iCs/>
          <w:lang w:eastAsia="zh-CN"/>
        </w:rPr>
        <w:t>Die druk, die angstzaaierij, die voortdurende overdracht, wat men ook de volwassen wereld voorschotelt … daar zit wel een systeem achter.“</w:t>
      </w:r>
      <w:r w:rsidRPr="00B07907">
        <w:rPr>
          <w:rFonts w:ascii="Arial" w:eastAsia="MS Mincho" w:hAnsi="Arial" w:cs="Arial"/>
          <w:lang w:eastAsia="zh-CN"/>
        </w:rPr>
        <w:t xml:space="preserve"> Citaat Peter Petzl</w:t>
      </w:r>
    </w:p>
    <w:p w14:paraId="09B9F717" w14:textId="77777777" w:rsidR="00B07907" w:rsidRPr="00B07907" w:rsidRDefault="00B07907" w:rsidP="00B07907">
      <w:pPr>
        <w:suppressAutoHyphens/>
        <w:spacing w:after="0" w:line="240" w:lineRule="auto"/>
        <w:jc w:val="both"/>
        <w:rPr>
          <w:rFonts w:ascii="Arial" w:eastAsia="MS Mincho" w:hAnsi="Arial" w:cs="Arial"/>
          <w:lang w:eastAsia="zh-CN"/>
        </w:rPr>
      </w:pPr>
    </w:p>
    <w:p w14:paraId="3E48D272"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b/>
          <w:bCs/>
          <w:lang w:eastAsia="zh-CN"/>
        </w:rPr>
        <w:t xml:space="preserve">Presentator: </w:t>
      </w:r>
      <w:r w:rsidRPr="00B07907">
        <w:rPr>
          <w:rFonts w:ascii="Arial" w:eastAsia="MS Mincho" w:hAnsi="Arial" w:cs="Arial"/>
          <w:lang w:eastAsia="zh-CN"/>
        </w:rPr>
        <w:t>Echte mediadeskundigheid betekent eigenlijk leren onderscheiden tussen voor- en tegenstanders aan de hand van stem en tegenstem. Het probleem met mediadeskundigheid training op school en in het onderwijs is echter het volgende: De tegenstem wordt categorisch niet toegestaan en alleen de zogenaamde mainstreammedia hebben altijd gelijk! Hoe noem je zoiets ook alweer …? Ja, precies, dat is geen mediadeskundigheid, dat is propaganda!</w:t>
      </w:r>
    </w:p>
    <w:p w14:paraId="0ABE35E3" w14:textId="77777777" w:rsidR="00B07907" w:rsidRPr="00B07907" w:rsidRDefault="00B07907" w:rsidP="00B07907">
      <w:pPr>
        <w:suppressAutoHyphens/>
        <w:spacing w:after="0" w:line="240" w:lineRule="auto"/>
        <w:jc w:val="both"/>
        <w:rPr>
          <w:rFonts w:ascii="Arial" w:eastAsia="MS Mincho" w:hAnsi="Arial" w:cs="Arial"/>
          <w:lang w:eastAsia="zh-CN"/>
        </w:rPr>
      </w:pPr>
    </w:p>
    <w:p w14:paraId="3E25EA1B" w14:textId="77777777" w:rsidR="00B07907" w:rsidRPr="00B07907" w:rsidRDefault="00B07907" w:rsidP="00B07907">
      <w:pPr>
        <w:suppressAutoHyphens/>
        <w:spacing w:after="0" w:line="240" w:lineRule="auto"/>
        <w:jc w:val="both"/>
        <w:rPr>
          <w:rFonts w:ascii="Arial" w:eastAsia="MS Mincho" w:hAnsi="Arial" w:cs="Arial"/>
          <w:lang w:eastAsia="zh-CN"/>
        </w:rPr>
      </w:pPr>
      <w:r w:rsidRPr="00B07907">
        <w:rPr>
          <w:rFonts w:ascii="Arial" w:eastAsia="MS Mincho" w:hAnsi="Arial" w:cs="Arial"/>
          <w:lang w:eastAsia="zh-CN"/>
        </w:rPr>
        <w:t>Laten we dit vaststellen: Hier wordt met twee maten gemeten. De Beutelsbacher Consensus spreekt zich duidelijk uit tegen propaganda en indoctrinatie. Maar voor de mainstreammedia en het onderwijs lijken andere regels te gelden. Ze worden bewust ingezet als propagandamiddelen om de wereldverandering te sturen. Maar, zoals u ook hebt gezien, kon het protest van ouders en grootouders dit alles ook tegengaan. ZDF en Logo moesten zich bijvoorbeeld publiekelijk verontschuldigen en hun oorlogszuchtige inhoud verwijderen. Blijf daarom samen met ons op de hoogte!</w:t>
      </w:r>
    </w:p>
    <w:p w14:paraId="4F92E0D4" w14:textId="77777777" w:rsidR="00B07907" w:rsidRPr="00B07907" w:rsidRDefault="00B07907" w:rsidP="00B07907">
      <w:pPr>
        <w:suppressAutoHyphens/>
        <w:spacing w:after="0" w:line="240" w:lineRule="auto"/>
        <w:jc w:val="both"/>
        <w:rPr>
          <w:rFonts w:ascii="Arial" w:eastAsia="MS Mincho" w:hAnsi="Arial" w:cs="Arial"/>
          <w:sz w:val="24"/>
          <w:szCs w:val="24"/>
          <w:lang w:eastAsia="zh-CN"/>
        </w:rPr>
      </w:pPr>
    </w:p>
    <w:p w14:paraId="05C4DEC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bji</w:t>
      </w:r>
      <w:proofErr w:type="spellEnd"/>
      <w:r w:rsidRPr="00C534E6">
        <w:rPr>
          <w:rStyle w:val="edit"/>
          <w:rFonts w:ascii="Arial" w:hAnsi="Arial" w:cs="Arial"/>
          <w:b/>
          <w:color w:val="000000"/>
          <w:sz w:val="18"/>
          <w:szCs w:val="18"/>
        </w:rPr>
        <w:t>. /abu.</w:t>
      </w:r>
    </w:p>
    <w:p w14:paraId="6CA2B21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896C844" w14:textId="77777777" w:rsidR="00F202F1" w:rsidRPr="00C534E6" w:rsidRDefault="00F202F1" w:rsidP="00C534E6">
      <w:pPr>
        <w:spacing w:after="160"/>
        <w:rPr>
          <w:rStyle w:val="edit"/>
          <w:rFonts w:ascii="Arial" w:hAnsi="Arial" w:cs="Arial"/>
          <w:color w:val="000000"/>
          <w:szCs w:val="18"/>
        </w:rPr>
      </w:pPr>
      <w:r w:rsidRPr="002B28C8">
        <w:t>Tekst en definitie van de Beutelsbacher-consensus:</w:t>
      </w:r>
      <w:r w:rsidR="00000000">
        <w:br/>
      </w:r>
      <w:hyperlink r:id="rId10" w:history="1">
        <w:r w:rsidRPr="00F24C6F">
          <w:rPr>
            <w:rStyle w:val="Hyperlink"/>
            <w:sz w:val="18"/>
          </w:rPr>
          <w:t>https://lpb.sachsen-anhalt.de/landeszentrale/aufbau-und-geschichte/beutelsbacher-konsens?tx_news_pi1%5BcurrentPage%5D=0&amp;cHash=433d9e602721c06b07663d6eb38cf3a2</w:t>
        </w:r>
      </w:hyperlink>
      <w:r w:rsidR="00000000">
        <w:br/>
      </w:r>
      <w:r w:rsidR="00000000">
        <w:br/>
      </w:r>
      <w:r w:rsidRPr="002B28C8">
        <w:t>Auf1 Interview Stefan Magnet in gesprek met auteur Peter Petzl:</w:t>
      </w:r>
      <w:r w:rsidR="00000000">
        <w:br/>
      </w:r>
      <w:hyperlink r:id="rId11" w:history="1">
        <w:r w:rsidRPr="00F24C6F">
          <w:rPr>
            <w:rStyle w:val="Hyperlink"/>
            <w:sz w:val="18"/>
          </w:rPr>
          <w:t>https://auf1.tv/weltenwandel-wissenssuche-auf1/gehirnwaesche-brutal-wie-das-system-unsere-kinder-manipuliert-und-was-dagegen-tun</w:t>
        </w:r>
      </w:hyperlink>
      <w:r w:rsidR="00000000">
        <w:br/>
      </w:r>
      <w:r w:rsidR="00000000">
        <w:br/>
      </w:r>
      <w:r w:rsidRPr="002B28C8">
        <w:lastRenderedPageBreak/>
        <w:t>Peter Petzl, persoon:</w:t>
      </w:r>
      <w:r w:rsidR="00000000">
        <w:br/>
      </w:r>
      <w:hyperlink r:id="rId12" w:history="1">
        <w:r w:rsidRPr="00F24C6F">
          <w:rPr>
            <w:rStyle w:val="Hyperlink"/>
            <w:sz w:val="18"/>
          </w:rPr>
          <w:t>https://www.petzl.cc/team/</w:t>
        </w:r>
      </w:hyperlink>
    </w:p>
    <w:p w14:paraId="0B8D9D4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2B70F6E" w14:textId="2F4A7E9C" w:rsidR="00B07907" w:rsidRPr="00B07907" w:rsidRDefault="00C534E6" w:rsidP="00B07907">
      <w:pPr>
        <w:rPr>
          <w:rFonts w:ascii="Arial" w:eastAsia="MS Mincho" w:hAnsi="Arial" w:cs="Arial"/>
          <w:sz w:val="24"/>
          <w:szCs w:val="24"/>
          <w:lang w:eastAsia="zh-CN"/>
        </w:rPr>
      </w:pPr>
      <w:r w:rsidRPr="002B28C8">
        <w:t>---</w:t>
      </w:r>
      <w:r w:rsidR="00B07907" w:rsidRPr="00B07907">
        <w:rPr>
          <w:rFonts w:ascii="Arial" w:eastAsia="MS Mincho" w:hAnsi="Arial" w:cs="Arial"/>
          <w:sz w:val="24"/>
          <w:szCs w:val="24"/>
          <w:lang w:eastAsia="zh-CN"/>
        </w:rPr>
        <w:t xml:space="preserve"> </w:t>
      </w:r>
      <w:r w:rsidR="00B07907" w:rsidRPr="00B07907">
        <w:rPr>
          <w:rFonts w:ascii="Arial" w:eastAsia="MS Mincho" w:hAnsi="Arial" w:cs="Arial"/>
          <w:sz w:val="24"/>
          <w:szCs w:val="24"/>
          <w:lang w:eastAsia="zh-CN"/>
        </w:rPr>
        <w:t xml:space="preserve">Meer over dit onderwerp: </w:t>
      </w:r>
    </w:p>
    <w:p w14:paraId="23D7CE59" w14:textId="77777777" w:rsidR="00B07907" w:rsidRPr="00B07907" w:rsidRDefault="00B07907" w:rsidP="00B07907">
      <w:pPr>
        <w:suppressAutoHyphens/>
        <w:spacing w:after="0" w:line="240" w:lineRule="auto"/>
        <w:rPr>
          <w:rFonts w:ascii="Arial" w:eastAsia="MS Mincho" w:hAnsi="Arial" w:cs="Arial"/>
          <w:sz w:val="24"/>
          <w:szCs w:val="24"/>
          <w:lang w:eastAsia="zh-CN"/>
        </w:rPr>
      </w:pPr>
      <w:hyperlink r:id="rId13" w:history="1">
        <w:r w:rsidRPr="00B07907">
          <w:rPr>
            <w:rFonts w:ascii="Arial" w:eastAsia="MS Mincho" w:hAnsi="Arial" w:cs="Arial"/>
            <w:color w:val="0000FF"/>
            <w:sz w:val="24"/>
            <w:szCs w:val="24"/>
            <w:u w:val="single"/>
            <w:lang w:eastAsia="zh-CN"/>
          </w:rPr>
          <w:t>https://www.kla.tv/</w:t>
        </w:r>
        <w:bookmarkStart w:id="0" w:name="_Hlk228192347"/>
        <w:r w:rsidRPr="00B07907">
          <w:rPr>
            <w:rFonts w:ascii="Arial" w:eastAsia="MS Mincho" w:hAnsi="Arial" w:cs="Arial"/>
            <w:color w:val="0000FF"/>
            <w:sz w:val="24"/>
            <w:szCs w:val="24"/>
            <w:u w:val="single"/>
            <w:lang w:eastAsia="zh-CN"/>
          </w:rPr>
          <w:t>Opvoeding</w:t>
        </w:r>
        <w:bookmarkEnd w:id="0"/>
      </w:hyperlink>
      <w:r w:rsidRPr="00B07907">
        <w:rPr>
          <w:rFonts w:ascii="Arial" w:eastAsia="MS Mincho" w:hAnsi="Arial" w:cs="Arial"/>
          <w:sz w:val="24"/>
          <w:szCs w:val="24"/>
          <w:lang w:eastAsia="zh-CN"/>
        </w:rPr>
        <w:t xml:space="preserve"> en </w:t>
      </w:r>
    </w:p>
    <w:p w14:paraId="2913E893" w14:textId="77777777" w:rsidR="00B07907" w:rsidRPr="00B07907" w:rsidRDefault="00B07907" w:rsidP="00B07907">
      <w:pPr>
        <w:suppressAutoHyphens/>
        <w:spacing w:after="0" w:line="240" w:lineRule="auto"/>
        <w:rPr>
          <w:rFonts w:ascii="Cambria" w:eastAsia="MS Mincho" w:hAnsi="Cambria" w:cs="Times New Roman"/>
          <w:sz w:val="24"/>
          <w:szCs w:val="24"/>
          <w:lang w:eastAsia="zh-CN"/>
        </w:rPr>
      </w:pPr>
      <w:hyperlink r:id="rId14" w:history="1">
        <w:r w:rsidRPr="00B07907">
          <w:rPr>
            <w:rFonts w:ascii="Arial" w:eastAsia="MS Mincho" w:hAnsi="Arial" w:cs="Arial"/>
            <w:color w:val="0000FF"/>
            <w:sz w:val="24"/>
            <w:szCs w:val="24"/>
            <w:u w:val="single"/>
            <w:lang w:eastAsia="zh-CN"/>
          </w:rPr>
          <w:t>https://www.kla.tv/Ontwikkeling-van-kinderen</w:t>
        </w:r>
      </w:hyperlink>
      <w:r w:rsidRPr="00B07907">
        <w:rPr>
          <w:rFonts w:ascii="Arial" w:eastAsia="MS Mincho" w:hAnsi="Arial" w:cs="Arial"/>
          <w:sz w:val="24"/>
          <w:szCs w:val="24"/>
          <w:lang w:eastAsia="zh-CN"/>
        </w:rPr>
        <w:t xml:space="preserve"> </w:t>
      </w:r>
    </w:p>
    <w:p w14:paraId="52D6F4E5" w14:textId="7BCE2ABD" w:rsidR="00C534E6" w:rsidRPr="00C534E6" w:rsidRDefault="00C534E6" w:rsidP="00C534E6">
      <w:pPr>
        <w:keepLines/>
        <w:spacing w:after="160"/>
        <w:rPr>
          <w:rFonts w:ascii="Arial" w:hAnsi="Arial" w:cs="Arial"/>
          <w:sz w:val="18"/>
          <w:szCs w:val="18"/>
        </w:rPr>
      </w:pPr>
    </w:p>
    <w:p w14:paraId="1B7DE21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5419B1F" wp14:editId="10E8B50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75656BB" w14:textId="77777777" w:rsidR="00FF4982" w:rsidRPr="009779AD" w:rsidRDefault="00FF4982" w:rsidP="00FF4982">
      <w:pPr>
        <w:pStyle w:val="Lijstalinea"/>
        <w:keepNext/>
        <w:keepLines/>
        <w:numPr>
          <w:ilvl w:val="0"/>
          <w:numId w:val="1"/>
        </w:numPr>
        <w:ind w:left="714" w:hanging="357"/>
      </w:pPr>
      <w:r>
        <w:t>wat de media niet zouden moeten verzwijgen ...</w:t>
      </w:r>
    </w:p>
    <w:p w14:paraId="564A1262" w14:textId="77777777" w:rsidR="00FF4982" w:rsidRPr="009779AD" w:rsidRDefault="00FF4982" w:rsidP="00FF4982">
      <w:pPr>
        <w:pStyle w:val="Lijstalinea"/>
        <w:keepNext/>
        <w:keepLines/>
        <w:numPr>
          <w:ilvl w:val="0"/>
          <w:numId w:val="1"/>
        </w:numPr>
        <w:ind w:left="714" w:hanging="357"/>
      </w:pPr>
      <w:r>
        <w:t>zelden gehoord van het volk, voor het volk ...</w:t>
      </w:r>
    </w:p>
    <w:p w14:paraId="72B01A4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14:paraId="68EC3BF4" w14:textId="77777777" w:rsidR="00FF4982" w:rsidRPr="001D6477" w:rsidRDefault="00FF4982" w:rsidP="001D6477">
      <w:pPr>
        <w:keepNext/>
        <w:keepLines/>
        <w:ind w:firstLine="357"/>
      </w:pPr>
      <w:r w:rsidRPr="001D6477">
        <w:t>Het is de moeite waard om het bij te houden!</w:t>
      </w:r>
    </w:p>
    <w:p w14:paraId="49C4E1B9"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14:paraId="2114472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1F99D6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0190950"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14:paraId="5B86E3B4"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0" w:history="1">
        <w:r w:rsidRPr="006C4827">
          <w:rPr>
            <w:rStyle w:val="Hyperlink"/>
            <w:sz w:val="18"/>
          </w:rPr>
          <w:t>Standaard-Kla.TV-Licentie</w:t>
        </w:r>
      </w:hyperlink>
    </w:p>
    <w:p w14:paraId="60DA5F95"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408C0" w14:textId="77777777" w:rsidR="00CC5A0B" w:rsidRDefault="00CC5A0B" w:rsidP="00F33FD6">
      <w:pPr>
        <w:spacing w:after="0" w:line="240" w:lineRule="auto"/>
      </w:pPr>
      <w:r>
        <w:separator/>
      </w:r>
    </w:p>
  </w:endnote>
  <w:endnote w:type="continuationSeparator" w:id="0">
    <w:p w14:paraId="69194AB7" w14:textId="77777777" w:rsidR="00CC5A0B" w:rsidRDefault="00CC5A0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5042"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Auteur Peter Petzl: Totale hersenspoeling – hoe onze kinderen worden geïndoctrineerd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1C327" w14:textId="77777777" w:rsidR="00CC5A0B" w:rsidRDefault="00CC5A0B" w:rsidP="00F33FD6">
      <w:pPr>
        <w:spacing w:after="0" w:line="240" w:lineRule="auto"/>
      </w:pPr>
      <w:r>
        <w:separator/>
      </w:r>
    </w:p>
  </w:footnote>
  <w:footnote w:type="continuationSeparator" w:id="0">
    <w:p w14:paraId="4550565A" w14:textId="77777777" w:rsidR="00CC5A0B" w:rsidRDefault="00CC5A0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6FB21DE" w14:textId="77777777" w:rsidTr="00FE2F5D">
      <w:tc>
        <w:tcPr>
          <w:tcW w:w="7717" w:type="dxa"/>
          <w:tcBorders>
            <w:left w:val="nil"/>
            <w:bottom w:val="single" w:sz="8" w:space="0" w:color="365F91" w:themeColor="accent1" w:themeShade="BF"/>
          </w:tcBorders>
        </w:tcPr>
        <w:p w14:paraId="6F6218DF"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www.kla.tv/41093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27.04.2026</w:t>
          </w:r>
        </w:p>
        <w:p w14:paraId="216125FD" w14:textId="77777777" w:rsidR="00F33FD6" w:rsidRPr="00B9284F" w:rsidRDefault="00F33FD6" w:rsidP="00FE2F5D">
          <w:pPr>
            <w:pStyle w:val="Koptekst"/>
            <w:rPr>
              <w:rFonts w:ascii="Arial" w:hAnsi="Arial" w:cs="Arial"/>
              <w:sz w:val="18"/>
            </w:rPr>
          </w:pPr>
        </w:p>
      </w:tc>
    </w:tr>
  </w:tbl>
  <w:p w14:paraId="0B4F1C04"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48A0839" wp14:editId="4E6A484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41723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96987"/>
    <w:rsid w:val="00397567"/>
    <w:rsid w:val="003C19C9"/>
    <w:rsid w:val="00503FFA"/>
    <w:rsid w:val="00627ADC"/>
    <w:rsid w:val="006C4827"/>
    <w:rsid w:val="007C459E"/>
    <w:rsid w:val="00A05C56"/>
    <w:rsid w:val="00A71903"/>
    <w:rsid w:val="00AE2B81"/>
    <w:rsid w:val="00B07907"/>
    <w:rsid w:val="00B9284F"/>
    <w:rsid w:val="00C205D1"/>
    <w:rsid w:val="00C534E6"/>
    <w:rsid w:val="00C60E18"/>
    <w:rsid w:val="00CB20A5"/>
    <w:rsid w:val="00CC5A0B"/>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46F08"/>
  <w15:docId w15:val="{4C4C0503-C4F6-47E8-A388-888E1A2ED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pvoeding"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1093" TargetMode="External"/><Relationship Id="rId12" Type="http://schemas.openxmlformats.org/officeDocument/2006/relationships/hyperlink" Target="https://www.petzl.cc/team/" TargetMode="External"/><Relationship Id="rId17" Type="http://schemas.openxmlformats.org/officeDocument/2006/relationships/hyperlink" Target="https://www.kla.tv/n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weltenwandel-wissenssuche-auf1/gehirnwaesche-brutal-wie-das-system-unsere-kinder-manipuliert-und-was-dagegen-tu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oter" Target="footer1.xml"/><Relationship Id="rId10" Type="http://schemas.openxmlformats.org/officeDocument/2006/relationships/hyperlink" Target="https://lpb.sachsen-anhalt.de/landeszentrale/aufbau-und-geschichte/beutelsbacher-konsens?tx_news_pi1%5BcurrentPage%5D=0&amp;cHash=433d9e602721c06b07663d6eb38cf3a2"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Ontwikkeling-van-kinderen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0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1912</Words>
  <Characters>10519</Characters>
  <Application>Microsoft Office Word</Application>
  <DocSecurity>0</DocSecurity>
  <Lines>87</Lines>
  <Paragraphs>24</Paragraphs>
  <ScaleCrop>false</ScaleCrop>
  <HeadingPairs>
    <vt:vector size="2" baseType="variant">
      <vt:variant>
        <vt:lpstr>Auteur Peter Petzl: Totale hersenspoeling – hoe onze kinderen worden geïndoctrineerd</vt:lpstr>
      </vt:variant>
      <vt:variant>
        <vt:i4>1</vt:i4>
      </vt:variant>
    </vt:vector>
  </HeadingPairs>
  <TitlesOfParts>
    <vt:vector size="1" baseType="lpstr">
      <vt:lpstr/>
    </vt:vector>
  </TitlesOfParts>
  <Company>KLA.TV</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Auteur Peter Petzl: Totale hersenspoeling – hoe onze kinderen worden geïndoctrineerd</dc:title>
  <dc:creator>bji; abu; Kla.tv DocGen 2.0.0.0</dc:creator>
  <dc:description>9m58s, GermanVideo=40769</dc:description>
  <cp:lastModifiedBy>abmm</cp:lastModifiedBy>
  <cp:revision>2</cp:revision>
  <dcterms:created xsi:type="dcterms:W3CDTF">2026-04-27T17:45:00Z</dcterms:created>
  <dcterms:modified xsi:type="dcterms:W3CDTF">2026-04-27T19:25:00Z</dcterms:modified>
  <cp:category>Niederländisch; Vorming</cp:category>
  <dc:language>nl</dc:language>
</cp:coreProperties>
</file>