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C3F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491D3E3" wp14:editId="597A6F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FC6E4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1458A4" wp14:editId="0F5CFFC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Auteur Peter Petzl: Totale hersenspoeling – hoe onze kinderen worden geïndoctrineerd</w:t>
      </w:r>
    </w:p>
    <w:p w14:paraId="5C2FFE3C" w14:textId="77777777" w:rsidR="00A71903" w:rsidRPr="00C534E6" w:rsidRDefault="00A71903" w:rsidP="00B07907">
      <w:pPr>
        <w:widowControl w:val="0"/>
        <w:spacing w:after="160"/>
        <w:jc w:val="both"/>
        <w:rPr>
          <w:rStyle w:val="edit"/>
          <w:rFonts w:ascii="Arial" w:hAnsi="Arial" w:cs="Arial"/>
          <w:b/>
          <w:color w:val="000000"/>
        </w:rPr>
      </w:pPr>
      <w:r w:rsidRPr="00C534E6">
        <w:rPr>
          <w:rStyle w:val="edit"/>
          <w:rFonts w:ascii="Arial" w:hAnsi="Arial" w:cs="Arial"/>
          <w:b/>
          <w:color w:val="000000"/>
        </w:rPr>
        <w:t>Media, onderwijs, Hollywood, Netflix, Disney … De propaganda van het systeem gaat zelfs niet voorbij aan de allerjongsten. Integendeel: ze krijgen perverse voorstellingen opgedrongen, ze worden bang gemaakt, krijgen een slecht geweten aangepraat vanwege de klimaatverandering, puberteitsremmers, transoperaties en oorlog worden gebagatelliseerd en politieke standpunten worden hen ingeprent … allemaal in strijd met de verplichtingen uit hoofde van het Beutelsbacher Consensus. Bekijk hier een samenvatting van het interview van AUF1 met auteur Peter Petzl.</w:t>
      </w:r>
    </w:p>
    <w:p w14:paraId="64CCCE4C"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Presentator:</w:t>
      </w:r>
      <w:r w:rsidRPr="00B07907">
        <w:rPr>
          <w:rFonts w:ascii="Arial" w:eastAsia="MS Mincho" w:hAnsi="Arial" w:cs="Arial"/>
          <w:lang w:eastAsia="zh-CN"/>
        </w:rPr>
        <w:t xml:space="preserve"> De systeempropaganda houdt zelfs niet op bij onze allerkleinsten. Nochtans zijn de media en onderwijsinstellingen al decennia geleden in het „Beutelsbacher Konsens“ overeengekomen dat kinderen en jongeren in het onderwijs niet mogen worden overweldigd, betutteld of beïnvloed. Maar deze principes worden al lang genegeerd. Aan de hand van schokkende voorbeelden uit de kinderboekenwereld en het programma-aanbod van de publieke omroep analyseert Peter Petzl, veelvoudig auteur, bedrijfsadviseur, coach en trainer, de manipulatie van kinderen en jongeren. Onder de rubriek Weltenwandel (wereldverandering) voert Stefan Magnet van „Auf 1“ het interview met hem. Kla.TV heeft enkele „Highlights“ voor u samengevat.</w:t>
      </w:r>
    </w:p>
    <w:p w14:paraId="2013249D" w14:textId="77777777" w:rsidR="00B07907" w:rsidRPr="00B07907" w:rsidRDefault="00B07907" w:rsidP="00B07907">
      <w:pPr>
        <w:suppressAutoHyphens/>
        <w:spacing w:after="0" w:line="240" w:lineRule="auto"/>
        <w:jc w:val="both"/>
        <w:rPr>
          <w:rFonts w:ascii="Arial" w:eastAsia="MS Mincho" w:hAnsi="Arial" w:cs="Arial"/>
          <w:lang w:eastAsia="zh-CN"/>
        </w:rPr>
      </w:pPr>
    </w:p>
    <w:p w14:paraId="19704DD7" w14:textId="77777777" w:rsidR="00B07907" w:rsidRPr="00B07907" w:rsidRDefault="00B07907" w:rsidP="00B07907">
      <w:pPr>
        <w:suppressAutoHyphens/>
        <w:spacing w:after="0" w:line="240" w:lineRule="auto"/>
        <w:jc w:val="both"/>
        <w:rPr>
          <w:rFonts w:ascii="Arial" w:eastAsia="MS Mincho" w:hAnsi="Arial" w:cs="Arial"/>
          <w:b/>
          <w:bCs/>
          <w:lang w:eastAsia="zh-CN"/>
        </w:rPr>
      </w:pPr>
      <w:r w:rsidRPr="00B07907">
        <w:rPr>
          <w:rFonts w:ascii="Arial" w:eastAsia="MS Mincho" w:hAnsi="Arial" w:cs="Arial"/>
          <w:b/>
          <w:bCs/>
          <w:lang w:eastAsia="zh-CN"/>
        </w:rPr>
        <w:t xml:space="preserve">Over de geschiedenis: </w:t>
      </w:r>
    </w:p>
    <w:p w14:paraId="0466EA6E"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Bijna 50 jaar geleden werd tijdens het „Beutelsbacher Prozess“, een historische bijeenkomst in Baden-Württemberg, de zogenaamde „Beutelsbacher Konsens“ geformuleerd. In Beutelsbach kwamen leidinggevende deskundigen, respectievelijk didactici, op het gebied van politieke vorming bijeen om gemeenschappelijke uitgangspunten voor de pedagogische praktijk te vinden en een basis te leggen voor de manier waarop de volgende generatie in hun politieke vorming kan worden versterkt en tegen indoctrinatie en propaganda kan worden beschermd. Deze bijeenkomst werd georganiseerd om een oplossing te vinden voor de sterke partijpolitieke polarisatie van de jeugd in de politieke vorming, die werd versterkt door de gevolgen van de studentenrevolte van 1968 en de daaruit voortvloeiende terroristische activiteiten van geradicaliseerde groeperingen. Het Nationale Centrum voor politieke vorming stond daarbij onder druk om door de desbetreffende regeringen te worden geïnstrumentaliseerd.</w:t>
      </w:r>
    </w:p>
    <w:p w14:paraId="7B3C2FB6" w14:textId="77777777" w:rsidR="00B07907" w:rsidRPr="00B07907" w:rsidRDefault="00B07907" w:rsidP="00B07907">
      <w:pPr>
        <w:suppressAutoHyphens/>
        <w:spacing w:after="0" w:line="240" w:lineRule="auto"/>
        <w:jc w:val="both"/>
        <w:rPr>
          <w:rFonts w:ascii="Arial" w:eastAsia="MS Mincho" w:hAnsi="Arial" w:cs="Arial"/>
          <w:lang w:eastAsia="zh-CN"/>
        </w:rPr>
      </w:pPr>
    </w:p>
    <w:p w14:paraId="4EFF4A55"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In de consensus werden drie principes of uitgangspunten voor het onderwijs in politieke vorming vastgelegd:</w:t>
      </w:r>
    </w:p>
    <w:p w14:paraId="32D38A67" w14:textId="77777777" w:rsidR="00B07907" w:rsidRPr="00B07907" w:rsidRDefault="00B07907" w:rsidP="00B07907">
      <w:pPr>
        <w:suppressAutoHyphens/>
        <w:spacing w:after="0" w:line="240" w:lineRule="auto"/>
        <w:jc w:val="both"/>
        <w:rPr>
          <w:rFonts w:ascii="Arial" w:eastAsia="MS Mincho" w:hAnsi="Arial" w:cs="Arial"/>
          <w:lang w:eastAsia="zh-CN"/>
        </w:rPr>
      </w:pPr>
    </w:p>
    <w:p w14:paraId="78715DFE"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I. Verbod op overweldiging: Verbod op indoctrinatie</w:t>
      </w:r>
      <w:r w:rsidRPr="00B07907">
        <w:rPr>
          <w:rFonts w:ascii="Arial" w:eastAsia="MS Mincho" w:hAnsi="Arial" w:cs="Arial"/>
          <w:lang w:eastAsia="zh-CN"/>
        </w:rPr>
        <w:t xml:space="preserve"> </w:t>
      </w:r>
    </w:p>
    <w:p w14:paraId="302FCB8A"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Het is niet toegestaan om de leerling, met welke middelen dan ook, te overweldigen met gewenste meningen en hem zo te beletten „een zelfstandig oordeel te vormen“. Hier loopt namelijk precies de grens tussen politieke vorming en indoctrinatie. Indoctrinatie is echter onverenigbaar met de rol van de leraar in een democratische samenleving en met het streven naar mondigheid van de leerling.</w:t>
      </w:r>
    </w:p>
    <w:p w14:paraId="34A0471F" w14:textId="77777777" w:rsidR="00B07907" w:rsidRPr="00B07907" w:rsidRDefault="00B07907" w:rsidP="00B07907">
      <w:pPr>
        <w:suppressAutoHyphens/>
        <w:spacing w:after="0" w:line="240" w:lineRule="auto"/>
        <w:jc w:val="both"/>
        <w:rPr>
          <w:rFonts w:ascii="Arial" w:eastAsia="MS Mincho" w:hAnsi="Arial" w:cs="Arial"/>
          <w:lang w:eastAsia="zh-CN"/>
        </w:rPr>
      </w:pPr>
    </w:p>
    <w:p w14:paraId="03D54FE0"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2. Controverse: Tegenstrijdigheid</w:t>
      </w:r>
      <w:r w:rsidRPr="00B07907">
        <w:rPr>
          <w:rFonts w:ascii="Arial" w:eastAsia="MS Mincho" w:hAnsi="Arial" w:cs="Arial"/>
          <w:lang w:eastAsia="zh-CN"/>
        </w:rPr>
        <w:t xml:space="preserve"> Wat in de wetenschap en de politiek controversieel is, moet ook in de lessen controversieel naar voren komen. Deze eis hangt nauw samen met </w:t>
      </w:r>
      <w:r w:rsidRPr="00B07907">
        <w:rPr>
          <w:rFonts w:ascii="Arial" w:eastAsia="MS Mincho" w:hAnsi="Arial" w:cs="Arial"/>
          <w:lang w:eastAsia="zh-CN"/>
        </w:rPr>
        <w:lastRenderedPageBreak/>
        <w:t>het eerder genoemde. Want als verschillende standpunten onder de tafel vallen, opties worden verzwegen en alternatieven onbesproken blijven, is de weg naar indoctrinatie ingeslagen. De vraag is of de docent niet zelf een corrigerende functie zou moeten hebben, d.w.z. of hij niet juist die standpunten en alternatieven extra moet uitlichten die de leerlingen en andere deelnemers aan politieke educatieve samenkomsten vanuit hun respectieve politieke en sociale achtergrond vreemd zijn.</w:t>
      </w:r>
    </w:p>
    <w:p w14:paraId="2965EF29" w14:textId="77777777" w:rsidR="00B07907" w:rsidRPr="00B07907" w:rsidRDefault="00B07907" w:rsidP="00B07907">
      <w:pPr>
        <w:suppressAutoHyphens/>
        <w:spacing w:after="0" w:line="240" w:lineRule="auto"/>
        <w:jc w:val="both"/>
        <w:rPr>
          <w:rFonts w:ascii="Arial" w:eastAsia="MS Mincho" w:hAnsi="Arial" w:cs="Arial"/>
          <w:lang w:eastAsia="zh-CN"/>
        </w:rPr>
      </w:pPr>
    </w:p>
    <w:p w14:paraId="4694C6DE"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3. Leerling gerichtheid:</w:t>
      </w:r>
      <w:r w:rsidRPr="00B07907">
        <w:rPr>
          <w:rFonts w:ascii="Arial" w:eastAsia="MS Mincho" w:hAnsi="Arial" w:cs="Arial"/>
          <w:lang w:eastAsia="zh-CN"/>
        </w:rPr>
        <w:t xml:space="preserve"> De leerling moet in staat worden gesteld om een politieke situatie en zijn eigen interesse te analyseren, en om manieren te zoeken om de bestaande politieke situatie in het belang van zijn eigen belangen te beïnvloeden.</w:t>
      </w:r>
    </w:p>
    <w:p w14:paraId="549E1DB8" w14:textId="77777777" w:rsidR="00B07907" w:rsidRPr="00B07907" w:rsidRDefault="00B07907" w:rsidP="00B07907">
      <w:pPr>
        <w:suppressAutoHyphens/>
        <w:spacing w:after="0" w:line="240" w:lineRule="auto"/>
        <w:jc w:val="both"/>
        <w:rPr>
          <w:rFonts w:ascii="Arial" w:eastAsia="MS Mincho" w:hAnsi="Arial" w:cs="Arial"/>
          <w:lang w:eastAsia="zh-CN"/>
        </w:rPr>
      </w:pPr>
    </w:p>
    <w:p w14:paraId="50E70B56"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Presentator:</w:t>
      </w:r>
      <w:r w:rsidRPr="00B07907">
        <w:rPr>
          <w:rFonts w:ascii="Arial" w:eastAsia="MS Mincho" w:hAnsi="Arial" w:cs="Arial"/>
          <w:lang w:eastAsia="zh-CN"/>
        </w:rPr>
        <w:t xml:space="preserve"> Nog even samengevat, het gaat in de eerste plaats om een verbod op overweldigen, zodat de leerling niet wordt belemmerd in het kunnen vormen van een eigen mening. </w:t>
      </w:r>
    </w:p>
    <w:p w14:paraId="4AAAC6DF"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 xml:space="preserve">Ten tweede: aandacht voor controversiële, tegengestelde standpunten, wat betekent dat de tegenstem moet worden gepresenteerd. </w:t>
      </w:r>
    </w:p>
    <w:p w14:paraId="149C30AE"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En tot slot gaat het om mediacompetentie, d.w.z. het vermogen van leerlingen om een politieke situatie maar ook de algemene weergave van deze situatie en hun eigen belangen te analyseren en in hun zin te beïnvloeden.</w:t>
      </w:r>
    </w:p>
    <w:p w14:paraId="47044A9E" w14:textId="77777777" w:rsidR="00B07907" w:rsidRPr="00B07907" w:rsidRDefault="00B07907" w:rsidP="00B07907">
      <w:pPr>
        <w:suppressAutoHyphens/>
        <w:spacing w:after="0" w:line="240" w:lineRule="auto"/>
        <w:jc w:val="both"/>
        <w:rPr>
          <w:rFonts w:ascii="Arial" w:eastAsia="MS Mincho" w:hAnsi="Arial" w:cs="Arial"/>
          <w:lang w:eastAsia="zh-CN"/>
        </w:rPr>
      </w:pPr>
    </w:p>
    <w:p w14:paraId="0AAF6D36"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In ons medialandschap is er geen sprake van dergelijke steun, integendeel. De heer Petzl geeft voorbeelden die ouders en grootouders de adem benemen.</w:t>
      </w:r>
    </w:p>
    <w:p w14:paraId="06FD73FB" w14:textId="77777777" w:rsidR="00B07907" w:rsidRPr="00B07907" w:rsidRDefault="00B07907" w:rsidP="00B07907">
      <w:pPr>
        <w:suppressAutoHyphens/>
        <w:spacing w:after="0" w:line="240" w:lineRule="auto"/>
        <w:jc w:val="both"/>
        <w:rPr>
          <w:rFonts w:ascii="Arial" w:eastAsia="MS Mincho" w:hAnsi="Arial" w:cs="Arial"/>
          <w:lang w:eastAsia="zh-CN"/>
        </w:rPr>
      </w:pPr>
    </w:p>
    <w:p w14:paraId="445722F9"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De meest ruwe voorlichtingsboekjes overspoelen de schappen. Een voorbeeld hiervan is het boekje „Wuschelkopf und Pupspopo“ (Krullenbol en poepkontje), aanbevolen vanaf de prille leeftijd van 18 maanden, vol met klepjes om open te klappen met daarachter verschillende geslachtsdelen. Het zijn afbeeldingen die tijdens de normale uitzendtijd op televisie niet mogen worden getoond, omdat er anders een leeftijdsbeperking dreigt. Als je beter kijkt, merkt de lezer: Hier wordt niet op een kinderlijke manier over lichaamsdelen geleerd, maar wordt er meteen in de richting van transgender gemanipuleerd. “Dit meisje dat tussen de gespreide benen van een zogenaamd ander meisje kijkt – en daar zijn dan mannelijke geslachtsdelen te zien. Dan stel ik mezelf toch de vraag: Moet het zo zijn dat men al op deze manier invloed uitoefent op de allerkleinsten?” De voorbereiding op transoperaties is in volle gang, aldus Magnet. Niet alleen raken de kinderen in de war als ze vanaf het begin worden geconfronteerd met diversiteit en 100 geslachten. Ze worden ook fundamenteel onzeker en staan open voor de mogelijkheid dat er iets mis is met hen en dus voor medische ingrepen en operaties ontvankelijk, stellen beide interviewpartners vast.</w:t>
      </w:r>
    </w:p>
    <w:p w14:paraId="5DE58C89" w14:textId="77777777" w:rsidR="00B07907" w:rsidRPr="00B07907" w:rsidRDefault="00B07907" w:rsidP="00B07907">
      <w:pPr>
        <w:suppressAutoHyphens/>
        <w:spacing w:after="0" w:line="240" w:lineRule="auto"/>
        <w:jc w:val="both"/>
        <w:rPr>
          <w:rFonts w:ascii="Arial" w:eastAsia="MS Mincho" w:hAnsi="Arial" w:cs="Arial"/>
          <w:lang w:eastAsia="zh-CN"/>
        </w:rPr>
      </w:pPr>
    </w:p>
    <w:p w14:paraId="4A4D5B0E"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Presentator:</w:t>
      </w:r>
      <w:r w:rsidRPr="00B07907">
        <w:rPr>
          <w:rFonts w:ascii="Arial" w:eastAsia="MS Mincho" w:hAnsi="Arial" w:cs="Arial"/>
          <w:lang w:eastAsia="zh-CN"/>
        </w:rPr>
        <w:t xml:space="preserve"> Volgens Magnet en Petzl wordt in de entertainmentindustrie de “woke-agenda” nagestreefd. Of het nu gaat om klassieke sprookjes die door Disney+ met alle macht worden herzien en nu de hele „trans-hype“ bevatten, of om Sneeuwwitje en de Kleine Zeemeermin, die tegenwoordig een donkere huidskleur moeten hebben. Ook andere streamingdiensten zoals Netflix doen mee met ‘woke’ kinderprogramma's. En interessant genoeg investeert hun investeerdersgroep “Capital Research Global Investors” met de ene hand in Netflix en met de andere in puberteitsremmers. Toeval? Of wordt hier de geldcirculatie onthuld?</w:t>
      </w:r>
    </w:p>
    <w:p w14:paraId="14AB0886"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Toen er na deze openbaar gemaakte ontdekking protesten uitbraken op sociale media en mensen openlijk hun opzegging van Netflix postten, stortte de koers van Netflix op de beurs in. Blijkbaar willen ouders en grootouders de woke-inhoud toch niet aan hun kinderen laten zien. Maar waarom blijft het dan ongehinderd zijn intrede doen in de leerplannen?</w:t>
      </w:r>
    </w:p>
    <w:p w14:paraId="0072A765" w14:textId="77777777" w:rsidR="00B07907" w:rsidRPr="00B07907" w:rsidRDefault="00B07907" w:rsidP="00B07907">
      <w:pPr>
        <w:suppressAutoHyphens/>
        <w:spacing w:after="0" w:line="240" w:lineRule="auto"/>
        <w:jc w:val="both"/>
        <w:rPr>
          <w:rFonts w:ascii="Arial" w:eastAsia="MS Mincho" w:hAnsi="Arial" w:cs="Arial"/>
          <w:lang w:eastAsia="zh-CN"/>
        </w:rPr>
      </w:pPr>
    </w:p>
    <w:p w14:paraId="498C6F55"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 xml:space="preserve">Ook de publieke omroepen zijn actief op sociale media en verspreiden daar juist onbeschermde en uiterst polariserende meningen zonder enige toezichthoudende instantie, constateren Magnet en Petzl. Zo werd er bijvoorbeeld een kritische video geplaatst over de voormalige bondskanselier Scholz, die de Duitse Taurus-raket niet naar het conflict tussen Rusland en Oekraïne wilde sturen omdat dit de politieke situatie zou hebben verscherpt. In de post waren verfraaide oorlogsmachines te zien met insectenogen en een geanimeerde </w:t>
      </w:r>
      <w:r w:rsidRPr="00B07907">
        <w:rPr>
          <w:rFonts w:ascii="Arial" w:eastAsia="MS Mincho" w:hAnsi="Arial" w:cs="Arial"/>
          <w:lang w:eastAsia="zh-CN"/>
        </w:rPr>
        <w:lastRenderedPageBreak/>
        <w:t>sprekende mond, die, gezien hun eigenlijke bestemming, toch liever zouden willen opstijgen, dan werkeloos af te wachten. Deze uitzending leverde de ZDF destijds veel kritiek op.</w:t>
      </w:r>
    </w:p>
    <w:p w14:paraId="2B97FF13" w14:textId="77777777" w:rsidR="00B07907" w:rsidRPr="00B07907" w:rsidRDefault="00B07907" w:rsidP="00B07907">
      <w:pPr>
        <w:suppressAutoHyphens/>
        <w:spacing w:after="0" w:line="240" w:lineRule="auto"/>
        <w:jc w:val="both"/>
        <w:rPr>
          <w:rFonts w:ascii="Arial" w:eastAsia="MS Mincho" w:hAnsi="Arial" w:cs="Arial"/>
          <w:lang w:eastAsia="zh-CN"/>
        </w:rPr>
      </w:pPr>
    </w:p>
    <w:p w14:paraId="01215020"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Bovendien wordt niet alleen de jeugd gemanipuleerd door extreme framing: in veel terugkerende, gekleurde propagandascripts wordt momenteel ook het „defensievermogen “ aantrekkelijk gemaakt. Jarenlang stond het Duitse defensievermogen echter in een slecht daglicht. Men maakte de Duitsers op alle niveaus als het ware “tandeloos”: Zelfs sporters werden ervan verdacht oude rechts-radicalen te zijn, louter omdat ze trainden. In 2022, rond de coronacrisis, veranderde het standpunt paradoxaal genoeg ook van het gebruikelijke ‘Nooit meer oorlog’ naar ‘Vrede scheppen met wapens’. In de propagandascripts van vandaag past deze toon nu juist beter en wordt daarom ook gepromoot. Door de voortdurende bombardementen met bepaalde ‘framing’-uitdrukkingen zoals ‘Poetin-kenner’, ‘gevaar van rechts’, ‘strijd tegen rechts’, ‘klimaatontkenners’ en ‘moedige activisten’ is het duidelijk dat er bij beïnvloedbare jongeren geleidelijk een bepaalde innerlijke houding ontstaat, aldus Petzl.</w:t>
      </w:r>
    </w:p>
    <w:p w14:paraId="760B9564" w14:textId="77777777" w:rsidR="00B07907" w:rsidRPr="00B07907" w:rsidRDefault="00B07907" w:rsidP="00B07907">
      <w:pPr>
        <w:suppressAutoHyphens/>
        <w:spacing w:after="0" w:line="240" w:lineRule="auto"/>
        <w:jc w:val="both"/>
        <w:rPr>
          <w:rFonts w:ascii="Arial" w:eastAsia="MS Mincho" w:hAnsi="Arial" w:cs="Arial"/>
          <w:lang w:eastAsia="zh-CN"/>
        </w:rPr>
      </w:pPr>
    </w:p>
    <w:p w14:paraId="356F1F42"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Of het nu gaat om vulgaire voorlichtingsboekjes, zelfs al vanaf de babyleeftijd, of om het uitoefenen van druk en het zaaien van angst bij de allerkleinsten door de klimaatverandering die zij zogenaamd zelf hebben veroorzaakt, of om uitzendingen tegen ongewenste politieke partijen en de polariserende invloed op sociale media: Over de hele linie wordt een aangewakkerd, specifiek moreel standpunt met een achterliggend plan ingeprent. En daardoor ontstaat ironisch genoeg, in tegenstelling tot de veelgeprezen Beutelsbacher Consensus, een radicale verschuiving in waarden.</w:t>
      </w:r>
    </w:p>
    <w:p w14:paraId="030EE4A6" w14:textId="77777777" w:rsidR="00B07907" w:rsidRPr="00B07907" w:rsidRDefault="00B07907" w:rsidP="00B07907">
      <w:pPr>
        <w:suppressAutoHyphens/>
        <w:spacing w:after="0" w:line="240" w:lineRule="auto"/>
        <w:jc w:val="both"/>
        <w:rPr>
          <w:rFonts w:ascii="Arial" w:eastAsia="MS Mincho" w:hAnsi="Arial" w:cs="Arial"/>
          <w:lang w:eastAsia="zh-CN"/>
        </w:rPr>
      </w:pPr>
    </w:p>
    <w:p w14:paraId="6D665439"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w:t>
      </w:r>
      <w:r w:rsidRPr="00B07907">
        <w:rPr>
          <w:rFonts w:ascii="Arial" w:eastAsia="MS Mincho" w:hAnsi="Arial" w:cs="Arial"/>
          <w:i/>
          <w:iCs/>
          <w:lang w:eastAsia="zh-CN"/>
        </w:rPr>
        <w:t>Die druk, die angstzaaierij, die voortdurende overdracht, wat men ook de volwassen wereld voorschotelt … daar zit wel een systeem achter.“</w:t>
      </w:r>
      <w:r w:rsidRPr="00B07907">
        <w:rPr>
          <w:rFonts w:ascii="Arial" w:eastAsia="MS Mincho" w:hAnsi="Arial" w:cs="Arial"/>
          <w:lang w:eastAsia="zh-CN"/>
        </w:rPr>
        <w:t xml:space="preserve"> Citaat Peter Petzl</w:t>
      </w:r>
    </w:p>
    <w:p w14:paraId="09B9F717" w14:textId="77777777" w:rsidR="00B07907" w:rsidRPr="00B07907" w:rsidRDefault="00B07907" w:rsidP="00B07907">
      <w:pPr>
        <w:suppressAutoHyphens/>
        <w:spacing w:after="0" w:line="240" w:lineRule="auto"/>
        <w:jc w:val="both"/>
        <w:rPr>
          <w:rFonts w:ascii="Arial" w:eastAsia="MS Mincho" w:hAnsi="Arial" w:cs="Arial"/>
          <w:lang w:eastAsia="zh-CN"/>
        </w:rPr>
      </w:pPr>
    </w:p>
    <w:p w14:paraId="3E48D272"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b/>
          <w:bCs/>
          <w:lang w:eastAsia="zh-CN"/>
        </w:rPr>
        <w:t xml:space="preserve">Presentator: </w:t>
      </w:r>
      <w:r w:rsidRPr="00B07907">
        <w:rPr>
          <w:rFonts w:ascii="Arial" w:eastAsia="MS Mincho" w:hAnsi="Arial" w:cs="Arial"/>
          <w:lang w:eastAsia="zh-CN"/>
        </w:rPr>
        <w:t>Echte mediadeskundigheid betekent eigenlijk leren onderscheiden tussen voor- en tegenstanders aan de hand van stem en tegenstem. Het probleem met mediadeskundigheid training op school en in het onderwijs is echter het volgende: De tegenstem wordt categorisch niet toegestaan en alleen de zogenaamde mainstreammedia hebben altijd gelijk! Hoe noem je zoiets ook alweer …? Ja, precies, dat is geen mediadeskundigheid, dat is propaganda!</w:t>
      </w:r>
    </w:p>
    <w:p w14:paraId="0ABE35E3" w14:textId="77777777" w:rsidR="00B07907" w:rsidRPr="00B07907" w:rsidRDefault="00B07907" w:rsidP="00B07907">
      <w:pPr>
        <w:suppressAutoHyphens/>
        <w:spacing w:after="0" w:line="240" w:lineRule="auto"/>
        <w:jc w:val="both"/>
        <w:rPr>
          <w:rFonts w:ascii="Arial" w:eastAsia="MS Mincho" w:hAnsi="Arial" w:cs="Arial"/>
          <w:lang w:eastAsia="zh-CN"/>
        </w:rPr>
      </w:pPr>
    </w:p>
    <w:p w14:paraId="3E25EA1B" w14:textId="77777777" w:rsidR="00B07907" w:rsidRPr="00B07907" w:rsidRDefault="00B07907" w:rsidP="00B07907">
      <w:pPr>
        <w:suppressAutoHyphens/>
        <w:spacing w:after="0" w:line="240" w:lineRule="auto"/>
        <w:jc w:val="both"/>
        <w:rPr>
          <w:rFonts w:ascii="Arial" w:eastAsia="MS Mincho" w:hAnsi="Arial" w:cs="Arial"/>
          <w:lang w:eastAsia="zh-CN"/>
        </w:rPr>
      </w:pPr>
      <w:r w:rsidRPr="00B07907">
        <w:rPr>
          <w:rFonts w:ascii="Arial" w:eastAsia="MS Mincho" w:hAnsi="Arial" w:cs="Arial"/>
          <w:lang w:eastAsia="zh-CN"/>
        </w:rPr>
        <w:t>Laten we dit vaststellen: Hier wordt met twee maten gemeten. De Beutelsbacher Consensus spreekt zich duidelijk uit tegen propaganda en indoctrinatie. Maar voor de mainstreammedia en het onderwijs lijken andere regels te gelden. Ze worden bewust ingezet als propagandamiddelen om de wereldverandering te sturen. Maar, zoals u ook hebt gezien, kon het protest van ouders en grootouders dit alles ook tegengaan. ZDF en Logo moesten zich bijvoorbeeld publiekelijk verontschuldigen en hun oorlogszuchtige inhoud verwijderen. Blijf daarom samen met ons op de hoogte!</w:t>
      </w:r>
    </w:p>
    <w:p w14:paraId="4F92E0D4" w14:textId="77777777" w:rsidR="00B07907" w:rsidRPr="00B07907" w:rsidRDefault="00B07907" w:rsidP="00B07907">
      <w:pPr>
        <w:suppressAutoHyphens/>
        <w:spacing w:after="0" w:line="240" w:lineRule="auto"/>
        <w:jc w:val="both"/>
        <w:rPr>
          <w:rFonts w:ascii="Arial" w:eastAsia="MS Mincho" w:hAnsi="Arial" w:cs="Arial"/>
          <w:sz w:val="24"/>
          <w:szCs w:val="24"/>
          <w:lang w:eastAsia="zh-CN"/>
        </w:rPr>
      </w:pPr>
    </w:p>
    <w:p w14:paraId="05C4DEC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bji</w:t>
      </w:r>
      <w:proofErr w:type="spellEnd"/>
      <w:r w:rsidRPr="00C534E6">
        <w:rPr>
          <w:rStyle w:val="edit"/>
          <w:rFonts w:ascii="Arial" w:hAnsi="Arial" w:cs="Arial"/>
          <w:b/>
          <w:color w:val="000000"/>
          <w:sz w:val="18"/>
          <w:szCs w:val="18"/>
        </w:rPr>
        <w:t>. /abu.</w:t>
      </w:r>
    </w:p>
    <w:p w14:paraId="6CA2B21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896C844" w14:textId="77777777" w:rsidR="00F202F1" w:rsidRPr="00C534E6" w:rsidRDefault="00F202F1" w:rsidP="00C534E6">
      <w:pPr>
        <w:spacing w:after="160"/>
        <w:rPr>
          <w:rStyle w:val="edit"/>
          <w:rFonts w:ascii="Arial" w:hAnsi="Arial" w:cs="Arial"/>
          <w:color w:val="000000"/>
          <w:szCs w:val="18"/>
        </w:rPr>
      </w:pPr>
      <w:r w:rsidRPr="002B28C8">
        <w:t>Tekst en definitie van de Beutelsbacher-consensus:</w:t>
      </w:r>
      <w:r w:rsidR="00000000">
        <w:br/>
      </w:r>
      <w:hyperlink r:id="rId10" w:history="1">
        <w:r w:rsidRPr="00F24C6F">
          <w:rPr>
            <w:rStyle w:val="Hyperlink"/>
            <w:sz w:val="18"/>
          </w:rPr>
          <w:t>https://lpb.sachsen-anhalt.de/landeszentrale/aufbau-und-geschichte/beutelsbacher-konsens?tx_news_pi1%5BcurrentPage%5D=0&amp;cHash=433d9e602721c06b07663d6eb38cf3a2</w:t>
        </w:r>
      </w:hyperlink>
      <w:r w:rsidR="00000000">
        <w:br/>
      </w:r>
      <w:r w:rsidR="00000000">
        <w:br/>
      </w:r>
      <w:r w:rsidRPr="002B28C8">
        <w:t>Auf1 Interview Stefan Magnet in gesprek met auteur Peter Petzl:</w:t>
      </w:r>
      <w:r w:rsidR="00000000">
        <w:br/>
      </w:r>
      <w:hyperlink r:id="rId11" w:history="1">
        <w:r w:rsidRPr="00F24C6F">
          <w:rPr>
            <w:rStyle w:val="Hyperlink"/>
            <w:sz w:val="18"/>
          </w:rPr>
          <w:t>https://auf1.tv/weltenwandel-wissenssuche-auf1/gehirnwaesche-brutal-wie-das-system-unsere-kinder-manipuliert-und-was-dagegen-tun</w:t>
        </w:r>
      </w:hyperlink>
      <w:r w:rsidR="00000000">
        <w:br/>
      </w:r>
      <w:r w:rsidR="00000000">
        <w:br/>
      </w:r>
      <w:r w:rsidRPr="002B28C8">
        <w:lastRenderedPageBreak/>
        <w:t>Peter Petzl, persoon:</w:t>
      </w:r>
      <w:r w:rsidR="00000000">
        <w:br/>
      </w:r>
      <w:hyperlink r:id="rId12" w:history="1">
        <w:r w:rsidRPr="00F24C6F">
          <w:rPr>
            <w:rStyle w:val="Hyperlink"/>
            <w:sz w:val="18"/>
          </w:rPr>
          <w:t>https://www.petzl.cc/team/</w:t>
        </w:r>
      </w:hyperlink>
    </w:p>
    <w:p w14:paraId="0B8D9D4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2B70F6E" w14:textId="2F4A7E9C" w:rsidR="00B07907" w:rsidRPr="00B07907" w:rsidRDefault="00C534E6" w:rsidP="00B07907">
      <w:pPr>
        <w:rPr>
          <w:rFonts w:ascii="Arial" w:eastAsia="MS Mincho" w:hAnsi="Arial" w:cs="Arial"/>
          <w:sz w:val="24"/>
          <w:szCs w:val="24"/>
          <w:lang w:eastAsia="zh-CN"/>
        </w:rPr>
      </w:pPr>
      <w:r w:rsidRPr="002B28C8">
        <w:t>---</w:t>
      </w:r>
      <w:r w:rsidR="00B07907" w:rsidRPr="00B07907">
        <w:rPr>
          <w:rFonts w:ascii="Arial" w:eastAsia="MS Mincho" w:hAnsi="Arial" w:cs="Arial"/>
          <w:sz w:val="24"/>
          <w:szCs w:val="24"/>
          <w:lang w:eastAsia="zh-CN"/>
        </w:rPr>
        <w:t xml:space="preserve"> </w:t>
      </w:r>
      <w:r w:rsidR="00B07907" w:rsidRPr="00B07907">
        <w:rPr>
          <w:rFonts w:ascii="Arial" w:eastAsia="MS Mincho" w:hAnsi="Arial" w:cs="Arial"/>
          <w:sz w:val="24"/>
          <w:szCs w:val="24"/>
          <w:lang w:eastAsia="zh-CN"/>
        </w:rPr>
        <w:t xml:space="preserve">Meer over dit onderwerp: </w:t>
      </w:r>
    </w:p>
    <w:p w14:paraId="23D7CE59" w14:textId="77777777" w:rsidR="00B07907" w:rsidRPr="00B07907" w:rsidRDefault="00B07907" w:rsidP="00B07907">
      <w:pPr>
        <w:suppressAutoHyphens/>
        <w:spacing w:after="0" w:line="240" w:lineRule="auto"/>
        <w:rPr>
          <w:rFonts w:ascii="Arial" w:eastAsia="MS Mincho" w:hAnsi="Arial" w:cs="Arial"/>
          <w:sz w:val="24"/>
          <w:szCs w:val="24"/>
          <w:lang w:eastAsia="zh-CN"/>
        </w:rPr>
      </w:pPr>
      <w:hyperlink r:id="rId13" w:history="1">
        <w:r w:rsidRPr="00B07907">
          <w:rPr>
            <w:rFonts w:ascii="Arial" w:eastAsia="MS Mincho" w:hAnsi="Arial" w:cs="Arial"/>
            <w:color w:val="0000FF"/>
            <w:sz w:val="24"/>
            <w:szCs w:val="24"/>
            <w:u w:val="single"/>
            <w:lang w:eastAsia="zh-CN"/>
          </w:rPr>
          <w:t>https://www.kla.tv/</w:t>
        </w:r>
        <w:bookmarkStart w:id="0" w:name="_Hlk228192347"/>
        <w:r w:rsidRPr="00B07907">
          <w:rPr>
            <w:rFonts w:ascii="Arial" w:eastAsia="MS Mincho" w:hAnsi="Arial" w:cs="Arial"/>
            <w:color w:val="0000FF"/>
            <w:sz w:val="24"/>
            <w:szCs w:val="24"/>
            <w:u w:val="single"/>
            <w:lang w:eastAsia="zh-CN"/>
          </w:rPr>
          <w:t>Opvoeding</w:t>
        </w:r>
        <w:bookmarkEnd w:id="0"/>
      </w:hyperlink>
      <w:r w:rsidRPr="00B07907">
        <w:rPr>
          <w:rFonts w:ascii="Arial" w:eastAsia="MS Mincho" w:hAnsi="Arial" w:cs="Arial"/>
          <w:sz w:val="24"/>
          <w:szCs w:val="24"/>
          <w:lang w:eastAsia="zh-CN"/>
        </w:rPr>
        <w:t xml:space="preserve"> en </w:t>
      </w:r>
    </w:p>
    <w:p w14:paraId="2913E893" w14:textId="77777777" w:rsidR="00B07907" w:rsidRPr="00B07907" w:rsidRDefault="00B07907" w:rsidP="00B07907">
      <w:pPr>
        <w:suppressAutoHyphens/>
        <w:spacing w:after="0" w:line="240" w:lineRule="auto"/>
        <w:rPr>
          <w:rFonts w:ascii="Cambria" w:eastAsia="MS Mincho" w:hAnsi="Cambria" w:cs="Times New Roman"/>
          <w:sz w:val="24"/>
          <w:szCs w:val="24"/>
          <w:lang w:eastAsia="zh-CN"/>
        </w:rPr>
      </w:pPr>
      <w:hyperlink r:id="rId14" w:history="1">
        <w:r w:rsidRPr="00B07907">
          <w:rPr>
            <w:rFonts w:ascii="Arial" w:eastAsia="MS Mincho" w:hAnsi="Arial" w:cs="Arial"/>
            <w:color w:val="0000FF"/>
            <w:sz w:val="24"/>
            <w:szCs w:val="24"/>
            <w:u w:val="single"/>
            <w:lang w:eastAsia="zh-CN"/>
          </w:rPr>
          <w:t>https://www.kla.tv/Ontwikkeling-van-kinderen</w:t>
        </w:r>
      </w:hyperlink>
      <w:r w:rsidRPr="00B07907">
        <w:rPr>
          <w:rFonts w:ascii="Arial" w:eastAsia="MS Mincho" w:hAnsi="Arial" w:cs="Arial"/>
          <w:sz w:val="24"/>
          <w:szCs w:val="24"/>
          <w:lang w:eastAsia="zh-CN"/>
        </w:rPr>
        <w:t xml:space="preserve"> </w:t>
      </w:r>
    </w:p>
    <w:p w14:paraId="52D6F4E5" w14:textId="7BCE2ABD" w:rsidR="00C534E6" w:rsidRPr="00C534E6" w:rsidRDefault="00C534E6" w:rsidP="00C534E6">
      <w:pPr>
        <w:keepLines/>
        <w:spacing w:after="160"/>
        <w:rPr>
          <w:rFonts w:ascii="Arial" w:hAnsi="Arial" w:cs="Arial"/>
          <w:sz w:val="18"/>
          <w:szCs w:val="18"/>
        </w:rPr>
      </w:pPr>
    </w:p>
    <w:p w14:paraId="1B7DE21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5419B1F" wp14:editId="10E8B50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75656BB" w14:textId="77777777" w:rsidR="00FF4982" w:rsidRPr="009779AD" w:rsidRDefault="00FF4982" w:rsidP="00FF4982">
      <w:pPr>
        <w:pStyle w:val="Lijstalinea"/>
        <w:keepNext/>
        <w:keepLines/>
        <w:numPr>
          <w:ilvl w:val="0"/>
          <w:numId w:val="1"/>
        </w:numPr>
        <w:ind w:left="714" w:hanging="357"/>
      </w:pPr>
      <w:r>
        <w:t>wat de media niet zouden moeten verzwijgen ...</w:t>
      </w:r>
    </w:p>
    <w:p w14:paraId="564A1262" w14:textId="77777777" w:rsidR="00FF4982" w:rsidRPr="009779AD" w:rsidRDefault="00FF4982" w:rsidP="00FF4982">
      <w:pPr>
        <w:pStyle w:val="Lijstalinea"/>
        <w:keepNext/>
        <w:keepLines/>
        <w:numPr>
          <w:ilvl w:val="0"/>
          <w:numId w:val="1"/>
        </w:numPr>
        <w:ind w:left="714" w:hanging="357"/>
      </w:pPr>
      <w:r>
        <w:t>zelden gehoord van het volk, voor het volk ...</w:t>
      </w:r>
    </w:p>
    <w:p w14:paraId="72B01A4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68EC3BF4" w14:textId="77777777" w:rsidR="00FF4982" w:rsidRPr="001D6477" w:rsidRDefault="00FF4982" w:rsidP="001D6477">
      <w:pPr>
        <w:keepNext/>
        <w:keepLines/>
        <w:ind w:firstLine="357"/>
      </w:pPr>
      <w:r w:rsidRPr="001D6477">
        <w:t>Het is de moeite waard om het bij te houden!</w:t>
      </w:r>
    </w:p>
    <w:p w14:paraId="49C4E1B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2114472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1F99D6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019095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5B86E3B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60DA5F9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08C0" w14:textId="77777777" w:rsidR="00CC5A0B" w:rsidRDefault="00CC5A0B" w:rsidP="00F33FD6">
      <w:pPr>
        <w:spacing w:after="0" w:line="240" w:lineRule="auto"/>
      </w:pPr>
      <w:r>
        <w:separator/>
      </w:r>
    </w:p>
  </w:endnote>
  <w:endnote w:type="continuationSeparator" w:id="0">
    <w:p w14:paraId="69194AB7" w14:textId="77777777" w:rsidR="00CC5A0B" w:rsidRDefault="00CC5A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504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Auteur Peter Petzl: Totale hersenspoeling – hoe onze kinderen worden geïndoctrineerd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C327" w14:textId="77777777" w:rsidR="00CC5A0B" w:rsidRDefault="00CC5A0B" w:rsidP="00F33FD6">
      <w:pPr>
        <w:spacing w:after="0" w:line="240" w:lineRule="auto"/>
      </w:pPr>
      <w:r>
        <w:separator/>
      </w:r>
    </w:p>
  </w:footnote>
  <w:footnote w:type="continuationSeparator" w:id="0">
    <w:p w14:paraId="4550565A" w14:textId="77777777" w:rsidR="00CC5A0B" w:rsidRDefault="00CC5A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FB21DE" w14:textId="77777777" w:rsidTr="00FE2F5D">
      <w:tc>
        <w:tcPr>
          <w:tcW w:w="7717" w:type="dxa"/>
          <w:tcBorders>
            <w:left w:val="nil"/>
            <w:bottom w:val="single" w:sz="8" w:space="0" w:color="365F91" w:themeColor="accent1" w:themeShade="BF"/>
          </w:tcBorders>
        </w:tcPr>
        <w:p w14:paraId="6F6218DF"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www.kla.tv/41093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27.04.2026</w:t>
          </w:r>
        </w:p>
        <w:p w14:paraId="216125FD" w14:textId="77777777" w:rsidR="00F33FD6" w:rsidRPr="00B9284F" w:rsidRDefault="00F33FD6" w:rsidP="00FE2F5D">
          <w:pPr>
            <w:pStyle w:val="Koptekst"/>
            <w:rPr>
              <w:rFonts w:ascii="Arial" w:hAnsi="Arial" w:cs="Arial"/>
              <w:sz w:val="18"/>
            </w:rPr>
          </w:pPr>
        </w:p>
      </w:tc>
    </w:tr>
  </w:tbl>
  <w:p w14:paraId="0B4F1C0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8A0839" wp14:editId="4E6A484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172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6987"/>
    <w:rsid w:val="00397567"/>
    <w:rsid w:val="003C19C9"/>
    <w:rsid w:val="00503FFA"/>
    <w:rsid w:val="00627ADC"/>
    <w:rsid w:val="006C4827"/>
    <w:rsid w:val="007C459E"/>
    <w:rsid w:val="00A05C56"/>
    <w:rsid w:val="00A71903"/>
    <w:rsid w:val="00AE2B81"/>
    <w:rsid w:val="00B07907"/>
    <w:rsid w:val="00B9284F"/>
    <w:rsid w:val="00C205D1"/>
    <w:rsid w:val="00C534E6"/>
    <w:rsid w:val="00C60E18"/>
    <w:rsid w:val="00CB20A5"/>
    <w:rsid w:val="00CC5A0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6F08"/>
  <w15:docId w15:val="{4C4C0503-C4F6-47E8-A388-888E1A2E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pvoeding"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093" TargetMode="External"/><Relationship Id="rId12" Type="http://schemas.openxmlformats.org/officeDocument/2006/relationships/hyperlink" Target="https://www.petzl.cc/team/"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weltenwandel-wissenssuche-auf1/gehirnwaesche-brutal-wie-das-system-unsere-kinder-manipuliert-und-was-dagegen-tu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lpb.sachsen-anhalt.de/landeszentrale/aufbau-und-geschichte/beutelsbacher-konsens?tx_news_pi1%5BcurrentPage%5D=0&amp;cHash=433d9e602721c06b07663d6eb38cf3a2"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ntwikkeling-van-kindere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1912</Words>
  <Characters>10519</Characters>
  <Application>Microsoft Office Word</Application>
  <DocSecurity>0</DocSecurity>
  <Lines>87</Lines>
  <Paragraphs>24</Paragraphs>
  <ScaleCrop>false</ScaleCrop>
  <HeadingPairs>
    <vt:vector size="2" baseType="variant">
      <vt:variant>
        <vt:lpstr>Auteur Peter Petzl: Totale hersenspoeling – hoe onze kinderen worden geïndoctrineerd</vt:lpstr>
      </vt:variant>
      <vt:variant>
        <vt:i4>1</vt:i4>
      </vt:variant>
    </vt:vector>
  </HeadingPairs>
  <TitlesOfParts>
    <vt:vector size="1" baseType="lpstr">
      <vt:lpstr/>
    </vt:vector>
  </TitlesOfParts>
  <Company>KLA.TV</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Auteur Peter Petzl: Totale hersenspoeling – hoe onze kinderen worden geïndoctrineerd</dc:title>
  <dc:creator>bji; abu; Kla.tv DocGen 2.0.0.0</dc:creator>
  <dc:description>9m58s, GermanVideo=40769</dc:description>
  <cp:lastModifiedBy>abmm</cp:lastModifiedBy>
  <cp:revision>2</cp:revision>
  <dcterms:created xsi:type="dcterms:W3CDTF">2026-04-27T17:45:00Z</dcterms:created>
  <dcterms:modified xsi:type="dcterms:W3CDTF">2026-04-27T19:25:00Z</dcterms:modified>
  <cp:category>Niederländisch; Vorming</cp:category>
  <dc:language>nl</dc:language>
</cp:coreProperties>
</file>