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36d57bfd5ad46c5" /><Relationship Type="http://schemas.openxmlformats.org/package/2006/relationships/metadata/core-properties" Target="/package/services/metadata/core-properties/eef07f12c94841b88c840adcba54616c.psmdcp" Id="R9e4478f012f041b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Quien presente hechos biológicos como hechos, acabará entre rejas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«Todos los hombres son iguales, ¡pero algunos son más iguales que otros!», reza la frase de «Rebelión en la granja», de George Orwell. Un obrero suizo pudo comprobarlo en carne propia cuando presentó hechos biológicos como si fueran hechos y acabó entre rejas…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La asociación suiza "Iniciativa de protección" anunció en la edición de invierno de 2025 de su revista asociativa que un obrero suizo tuvo que pasar diez días entre rejas por un post crítico en las redes sociales.</w:t>
        <w:br/>
        <w:t xml:space="preserve">Su afirmación: "[...] si se excava a personas transexuales después de 200 años, sólo se encontrará 'hombre o mujer' sobre la base de los esqueletos.</w:t>
        <w:br/>
        <w:t xml:space="preserve">Todo lo demás sería una 'enfermedad mental que se plantearía en el plan de estudios'", lo que llevó a la fiscalía del cantón de Berna a declararlo culpable de discriminación e incitación al odio.</w:t>
        <w:br/>
        <w:t xml:space="preserve">En total, el condenado, que no era muy acomodado, habría tenido que pagar una multa [equivalente a una condena condicional en Alemania] por un total de 3.800 francos.</w:t>
        <w:br/>
        <w:t xml:space="preserve">En su lugar, decidió "cumplir la condena en prisión". </w:t>
        <w:br/>
        <w:t xml:space="preserve">En marcado contraste, a la drag queen Jurassica Parka, [de nombre real Mario Olszinski] se le permitió incluso presentar una gala benéfica de la policía de Berlín en 2025 a pesar de una condena firme anterior [2023] por distribución de pornografía infantil.</w:t>
        <w:br/>
        <w:t xml:space="preserve">Además, "ella" fue enviada a Japón en 2024 a expensas del Estado y en nombre del Ministerio Federal de Asuntos Exteriores para participar en el Desfile del Orgullo y maquillar a niños en un taller de maquillaje.</w:t>
        <w:br/>
        <w:t xml:space="preserve">Todo ello costó 6.000 euros al contribuyente alemán.</w:t>
        <w:br/>
        <w:t xml:space="preserve"> Los ejemplos ilustrativos muestran hasta qué punto los tribunales aplican un doble rasero.</w:t>
        <w:br/>
        <w:t xml:space="preserve">Para proteger la opinión de un grupo de presión, se criminaliza la opinión de los demás.</w:t>
        <w:br/>
        <w:t xml:space="preserve">Esto nos recuerda una vez más la famosa cita de "Rebelión en la granja" de George Orwell:</w:t>
        <w:br/>
        <w:t xml:space="preserve">"Todas las personas son iguales, pero algunas son más iguales que otras".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wa./abu.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Schweizer Handwerker</w:t>
        <w:rPr>
          <w:sz w:val="18"/>
        </w:rPr>
      </w:r>
      <w:r w:rsidR="0026191C">
        <w:rPr/>
        <w:br/>
      </w:r>
      <w:hyperlink w:history="true" r:id="rId21">
        <w:r w:rsidRPr="00F24C6F">
          <w:rPr>
            <w:rStyle w:val="Hyperlink"/>
          </w:rPr>
          <w:rPr>
            <w:sz w:val="18"/>
          </w:rPr>
          <w:t>https://www.schutzinitiative.ch/gefaengnis-fuer-kritik-an-gender-ideologie/</w:t>
        </w:r>
      </w:hyperlink>
      <w:r w:rsidR="0026191C">
        <w:rPr/>
        <w:br/>
      </w:r>
      <w:r w:rsidR="0026191C">
        <w:rPr/>
        <w:br/>
      </w:r>
      <w:r w:rsidRPr="002B28C8">
        <w:t xml:space="preserve">Jurassica Parka</w:t>
        <w:rPr>
          <w:sz w:val="18"/>
        </w:rPr>
      </w:r>
      <w:r w:rsidR="0026191C">
        <w:rPr/>
        <w:br/>
      </w:r>
      <w:hyperlink w:history="true" r:id="rId22">
        <w:r w:rsidRPr="00F24C6F">
          <w:rPr>
            <w:rStyle w:val="Hyperlink"/>
          </w:rPr>
          <w:rPr>
            <w:sz w:val="18"/>
          </w:rPr>
          <w:t>https://www.schutzinitiative.ch/schutzinitiative-aktuell/</w:t>
        </w:r>
      </w:hyperlink>
      <w:r w:rsidRPr="002B28C8">
        <w:t xml:space="preserve">(S.2-3)</w:t>
        <w:rPr>
          <w:sz w:val="18"/>
        </w:rPr>
      </w:r>
      <w:r w:rsidR="0026191C">
        <w:rPr/>
        <w:br/>
      </w:r>
      <w:r w:rsidRPr="002B28C8">
        <w:t xml:space="preserve">Schutzinitiative aktuell, Nr. 56/ Dezember 2025-Februar2026 S. 1ff und S.6</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#Educacion - Educación - </w:t>
      </w:r>
      <w:hyperlink w:history="true" r:id="rId23">
        <w:r w:rsidRPr="00F24C6F">
          <w:rPr>
            <w:rStyle w:val="Hyperlink"/>
          </w:rPr>
          <w:t>www.kla.tv/Educacion</w:t>
        </w:r>
      </w:hyperlink>
      <w:r w:rsidR="0026191C">
        <w:rPr/>
        <w:br/>
      </w:r>
      <w:r w:rsidR="0026191C">
        <w:rPr/>
        <w:br/>
      </w:r>
      <w:r w:rsidRPr="002B28C8">
        <w:t xml:space="preserve">#Transgenero - Transgénero - </w:t>
      </w:r>
      <w:hyperlink w:history="true" r:id="rId24">
        <w:r w:rsidRPr="00F24C6F">
          <w:rPr>
            <w:rStyle w:val="Hyperlink"/>
          </w:rPr>
          <w:t>www.kla.tv/Transgenero</w:t>
        </w:r>
      </w:hyperlink>
      <w:r w:rsidR="0026191C">
        <w:rPr/>
        <w:br/>
      </w:r>
      <w:r w:rsidR="0026191C">
        <w:rPr/>
        <w:br/>
      </w:r>
      <w:r w:rsidRPr="002B28C8">
        <w:t xml:space="preserve">#Integración_de_la_perspectiva_de_género - </w:t>
      </w:r>
      <w:hyperlink w:history="true" r:id="rId25">
        <w:r w:rsidRPr="00F24C6F">
          <w:rPr>
            <w:rStyle w:val="Hyperlink"/>
          </w:rPr>
          <w:t>www.kla.tv/Integración_de_la_perspectiva_de_género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Quien presente hechos biológicos como hechos, acabará entre rejas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www.kla.tv/41295</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15.05.2026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chutzinitiative.ch/gefaengnis-fuer-kritik-an-gender-ideologie/" TargetMode="External" Id="rId21" /><Relationship Type="http://schemas.openxmlformats.org/officeDocument/2006/relationships/hyperlink" Target="https://www.schutzinitiative.ch/schutzinitiative-aktuell/" TargetMode="External" Id="rId22" /><Relationship Type="http://schemas.openxmlformats.org/officeDocument/2006/relationships/hyperlink" Target="https://www.kla.tv/Educacion" TargetMode="External" Id="rId23" /><Relationship Type="http://schemas.openxmlformats.org/officeDocument/2006/relationships/hyperlink" Target="https://www.kla.tv/Transgenero" TargetMode="External" Id="rId24" /><Relationship Type="http://schemas.openxmlformats.org/officeDocument/2006/relationships/hyperlink" Target="https://www.kla.tv/Integraci&#243;n_de_la_perspectiva_de_g&#233;nero"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1295"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129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Quien presente hechos biológicos como hechos, acabará entre rejas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