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bc2de2175c45eb" /><Relationship Type="http://schemas.openxmlformats.org/package/2006/relationships/metadata/core-properties" Target="/package/services/metadata/core-properties/1865cb1207b04f9aa4c5aa1daace3982.psmdcp" Id="R900fed548c0245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Internationales Recht: Ein Instrument zur Aushöhlung der Volksrechte?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 nennt dieses fremde Recht internationales Recht. Am liebsten redet man von „Völkerrecht“, als hätten es alle Völker demokratisch eingesetzt. Schon der Name ist ein Schwindel. Wer aber hat dieses wohltönende „Völker“-Recht gesetzt? Seine Schöpfer haben viele Namen...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nennt dieses fremde</w:t>
        <w:br/>
        <w:t xml:space="preserve">Recht internationales Recht. Am</w:t>
        <w:br/>
        <w:t xml:space="preserve">liebsten redet man von „Völkerrecht“,</w:t>
        <w:br/>
        <w:t xml:space="preserve">als hätten es alle</w:t>
        <w:br/>
        <w:t xml:space="preserve">Völker demokratisch eingesetzt.</w:t>
        <w:br/>
        <w:t xml:space="preserve">Schon der Name ist ein Schwindel.</w:t>
        <w:br/>
        <w:t xml:space="preserve">Wer aber hat dieses wohltönende</w:t>
        <w:br/>
        <w:t xml:space="preserve">„Völker“-Recht gesetzt?</w:t>
        <w:br/>
        <w:t xml:space="preserve">Seine Schöpfer haben viele Namen.</w:t>
        <w:br/>
        <w:t xml:space="preserve">Je nachdem spricht man</w:t>
        <w:br/>
        <w:t xml:space="preserve">von internationalen Experten,</w:t>
        <w:br/>
        <w:t xml:space="preserve">hochkarätigen Juristen, angesehenen</w:t>
        <w:br/>
        <w:t xml:space="preserve">Professoren, von Kongressen,</w:t>
        <w:br/>
        <w:t xml:space="preserve">internationalen Foren</w:t>
        <w:br/>
        <w:t xml:space="preserve">und Organisationen. Doch man</w:t>
        <w:br/>
        <w:t xml:space="preserve">weiß es in der Regel nicht so</w:t>
        <w:br/>
        <w:t xml:space="preserve">genau. Nur eines weiß man:</w:t>
        <w:br/>
        <w:t xml:space="preserve">Vom Volk selber ist dieses Völkerrecht</w:t>
        <w:br/>
        <w:t xml:space="preserve">sicher nicht gesetzt worden!</w:t>
        <w:br/>
        <w:t xml:space="preserve">[…] Die heutige Tendenz,</w:t>
        <w:br/>
        <w:t xml:space="preserve">die Volksrechte leichtfertig durch</w:t>
        <w:br/>
        <w:t xml:space="preserve">übergeordnetes Recht – eben internationales</w:t>
        <w:br/>
        <w:t xml:space="preserve">oder sogenanntes</w:t>
        <w:br/>
        <w:t xml:space="preserve">„Völkerrecht“ – zu ersetzen, ist</w:t>
        <w:br/>
        <w:t xml:space="preserve">Unfug und gegen Volk und Leute</w:t>
        <w:br/>
        <w:t xml:space="preserve">gerichtet. Es schränkt unsere</w:t>
        <w:br/>
        <w:t xml:space="preserve">Freiheit ein und ist höchst unschweizerisch!</w:t>
        <w:br/>
        <w:t xml:space="preserve">Es beseitigt eine</w:t>
        <w:br/>
        <w:t xml:space="preserve">wichtige Säule, der wir die Stärke</w:t>
        <w:br/>
        <w:t xml:space="preserve">der Schweiz verdanken.“ Das</w:t>
        <w:br/>
        <w:t xml:space="preserve">sagt Alt-Bundesrat Christoph</w:t>
        <w:br/>
        <w:t xml:space="preserve">Blocher. Gelten diese Feststellungen</w:t>
        <w:br/>
        <w:t xml:space="preserve">nicht auch für jedes andere</w:t>
        <w:br/>
        <w:t xml:space="preserve">Land der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Ansprache von Alt-Bundesrat Christoph Blocher zum 1. August 2014 </w:t>
        <w:rPr>
          <w:sz w:val="18"/>
        </w:rPr>
      </w:r>
      <w:hyperlink w:history="true" r:id="rId21">
        <w:r w:rsidRPr="00F24C6F">
          <w:rPr>
            <w:rStyle w:val="Hyperlink"/>
          </w:rPr>
          <w:rPr>
            <w:sz w:val="18"/>
          </w:rPr>
          <w:t>http://www.eu-no.ch/news/hebed-de-schwiiz-sorg_12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#VolksrechteCH - Über die Untergrabung der Volksrechte in der Schweiz ... - </w:t>
      </w:r>
      <w:hyperlink w:history="true" r:id="rId22">
        <w:r w:rsidRPr="00F24C6F">
          <w:rPr>
            <w:rStyle w:val="Hyperlink"/>
          </w:rPr>
          <w:t>www.kla.tv/VolksrechteCH</w:t>
        </w:r>
      </w:hyperlink>
      <w:r w:rsidR="0026191C">
        <w:rPr/>
        <w:br/>
      </w:r>
      <w:r w:rsidR="0026191C">
        <w:rPr/>
        <w:br/>
      </w:r>
      <w:r w:rsidRPr="002B28C8">
        <w:t xml:space="preserve">#Schweiz - </w:t>
      </w:r>
      <w:hyperlink w:history="true" r:id="rId23">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Internationales Recht: Ein Instrument zur Aushöhlung der Volksrechte?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no.ch/news/hebed-de-schwiiz-sorg_12" TargetMode="External" Id="rId21" /><Relationship Type="http://schemas.openxmlformats.org/officeDocument/2006/relationships/hyperlink" Target="https://www.kla.tv/VolksrechteCH" TargetMode="External" Id="rId22" /><Relationship Type="http://schemas.openxmlformats.org/officeDocument/2006/relationships/hyperlink" Target="https://www.kla.tv/Schwei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Internationales Recht: Ein Instrument zur Aushöhlung der Volksrechte?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