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c32da76b5a4292" /><Relationship Type="http://schemas.openxmlformats.org/package/2006/relationships/metadata/core-properties" Target="/package/services/metadata/core-properties/a84f1c2bebf74277b6f60b679ceac57d.psmdcp" Id="Rc5ff635d6c2c46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L'euro numérique – Cheval de Troie au service de la privation de liberté</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Banque centrale européenne (BCE) et la Commission européenne assurent que l'euro numérique prévu ne serait pas programmable. Si on examine toutefois le projet de règlement de plus près, on constate qu'il établit une distinction fallacieuse entre la monnaie programmable et les paiements programmables.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Norbert Häring, expert financier spécialisé dans le journalisme d'investigation, écrit que la Banque centrale européenne (BCE) et la Commission européenne assurent que l'euro numérique prévu ne serait pas programmable. Le terme « programmable » pourrait par exemple signifier que l'utilisation de cette monnaie pourrait être restreinte à certaines personnes dans certaines régions, qu'elle aurait une date d'expiration, que sa valeur pourrait être liée à un comportement conforme au système, etc. Si on examine toutefois le projet de règlement de plus près, on constate qu'il établit une distinction fallacieuse entre la monnaie programmable et les paiements programmables. Certes, la programmabilité de la monnaie est exclue, mais le concept de « paiements programmables » ouvre la voie aux mêmes possibilités de privation de liberté. La distinction entre monnaie programmable et paiements programmables n'est donc qu'une manœuvre de diversion.</w:t>
        <w:br/>
        <w:t xml:space="preserve"/>
        <w:br/>
        <w:t xml:space="preserve">Le fait que l'euro numérique ne soit pas programmable n'a pourtant aucune importance si la transaction reste personnalisée et peut être réglementée. Quelle perfidie ! Quelle duplicité !</w:t>
        <w:br/>
        <w:t xml:space="preserve"/>
        <w:br/>
        <w:t xml:space="preserve">Norbert Häring explique que cette astuce vise à faire taire les voix critiques à l'égard de l'euro numérique. Il propose donc de ne pas utiliser l'abréviation « euro programmable ». </w:t>
        <w:br/>
        <w:t xml:space="preserve"/>
        <w:br/>
        <w:t xml:space="preserve">Au contraire, les défenseurs de la transparence devraient mettre en garde contre le fait que l'euro numérique personnalisé et automatisé peut contrôler, voire rendre impossibles, les transactions financières.</w:t>
        <w:br/>
        <w:t xml:space="preserve"/>
        <w:br/>
        <w:t xml:space="preserve">Plus personne ne s’étonne aujourd’hui de ce que les médias ne tirent pas la sonnette d'alarme et laissent manifestement la population tomber dans le piège numérique – puisqu'ils font partie intégrante de ce réseau qui opère sournoisement en coulisses !</w:t>
        <w:br/>
        <w:t xml:space="preserve"/>
        <w:br/>
        <w:t xml:space="preserve">Extrait du Film documentaire „Ensemble mais seuls“ _ https://www.kla.tv/41219 (26:27 bis 28:57)</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835184b8a5fe4139">
        <w:r w:rsidRPr="00F24C6F">
          <w:rPr>
            <w:rStyle w:val="Hyperlink"/>
          </w:rPr>
          <w:rPr>
            <w:sz w:val="18"/>
          </w:rPr>
          <w:t>https://norberthaering.de/geldsystem/mogelpackung-digitaler-euro/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#Digitalisation - </w:t>
      </w:r>
      <w:hyperlink w:history="true" r:id="R18cc64c1df094f78">
        <w:r w:rsidRPr="00F24C6F">
          <w:rPr>
            <w:rStyle w:val="Hyperlink"/>
          </w:rPr>
          <w:t>www.kla.tv/Digitalisation</w:t>
        </w:r>
      </w:hyperlink>
      <w:r w:rsidR="0026191C">
        <w:rPr/>
        <w:br/>
      </w:r>
      <w:r w:rsidR="0026191C">
        <w:rPr/>
        <w:br/>
      </w:r>
      <w:r w:rsidRPr="002B28C8">
        <w:t xml:space="preserve">#Infotakt-fr - Infotakt - </w:t>
      </w:r>
      <w:hyperlink w:history="true" r:id="Rcc00e7ed4ad140b6">
        <w:r w:rsidRPr="00F24C6F">
          <w:rPr>
            <w:rStyle w:val="Hyperlink"/>
          </w:rPr>
          <w:t>www.kla.tv/Infotakt-fr</w:t>
        </w:r>
      </w:hyperlink>
      <w:r w:rsidR="0026191C">
        <w:rPr/>
        <w:br/>
      </w:r>
      <w:r w:rsidR="0026191C">
        <w:rPr/>
        <w:br/>
      </w:r>
      <w:r w:rsidRPr="002B28C8">
        <w:t xml:space="preserve">#Economie - </w:t>
      </w:r>
      <w:hyperlink w:history="true" r:id="Rd2fb4d6328fd4fb4">
        <w:r w:rsidRPr="00F24C6F">
          <w:rPr>
            <w:rStyle w:val="Hyperlink"/>
          </w:rPr>
          <w:t>www.kla.tv/Economie</w:t>
        </w:r>
      </w:hyperlink>
      <w:r w:rsidR="0026191C">
        <w:rPr/>
        <w:br/>
      </w:r>
      <w:r w:rsidR="0026191C">
        <w:rPr/>
        <w:br/>
      </w:r>
      <w:r w:rsidRPr="002B28C8">
        <w:t xml:space="preserve">#ControleTotal-fr - Contrôle Total - </w:t>
      </w:r>
      <w:hyperlink w:history="true" r:id="Rb8bca1f3fa8b4781">
        <w:r w:rsidRPr="00F24C6F">
          <w:rPr>
            <w:rStyle w:val="Hyperlink"/>
          </w:rPr>
          <w:t>www.kla.tv/ControleTotal-fr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4651a9fef73346a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5178c0a478e4c55">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265ea86a09a4762">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6ad3c9a0f9ce4d7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63701e35003d44dc">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36c3c20198a4a3b">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L'euro numérique – Cheval de Troie au service de la privation de liberté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www.kla.tv/41876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09.07.2026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orberthaering.de/geldsystem/mogelpackung-digitaler-euro/" TargetMode="External" Id="R835184b8a5fe4139" /><Relationship Type="http://schemas.openxmlformats.org/officeDocument/2006/relationships/hyperlink" Target="https://www.kla.tv/Digitalisation" TargetMode="External" Id="R18cc64c1df094f78" /><Relationship Type="http://schemas.openxmlformats.org/officeDocument/2006/relationships/hyperlink" Target="https://www.kla.tv/Infotakt-fr" TargetMode="External" Id="Rcc00e7ed4ad140b6" /><Relationship Type="http://schemas.openxmlformats.org/officeDocument/2006/relationships/hyperlink" Target="https://www.kla.tv/Economie" TargetMode="External" Id="Rd2fb4d6328fd4fb4" /><Relationship Type="http://schemas.openxmlformats.org/officeDocument/2006/relationships/hyperlink" Target="https://www.kla.tv/ControleTotal-fr" TargetMode="External" Id="Rb8bca1f3fa8b4781" /><Relationship Type="http://schemas.openxmlformats.org/officeDocument/2006/relationships/hyperlink" Target="https://www.kla.tv/fr" TargetMode="External" Id="R4651a9fef73346a6" /><Relationship Type="http://schemas.openxmlformats.org/officeDocument/2006/relationships/hyperlink" Target="https://www.kla.tv/fr" TargetMode="External" Id="R85178c0a478e4c55" /><Relationship Type="http://schemas.openxmlformats.org/officeDocument/2006/relationships/hyperlink" Target="https://www.kla.tv/abo-fr" TargetMode="External" Id="Re265ea86a09a4762" /><Relationship Type="http://schemas.openxmlformats.org/officeDocument/2006/relationships/hyperlink" Target="https://www.kla.tv/vernetzung&amp;lang=fr" TargetMode="External" Id="R6ad3c9a0f9ce4d74" /><Relationship Type="http://schemas.openxmlformats.org/officeDocument/2006/relationships/hyperlink" Target="https://www.kla.tv/licence" TargetMode="External" Id="R63701e35003d44dc" /><Relationship Type="http://schemas.openxmlformats.org/officeDocument/2006/relationships/hyperlink" Target="https://www.kla.tv/licence" TargetMode="External" Id="Rf36c3c20198a4a3b"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87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8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331</ap:Words>
  <ap:DocSecurity>0</ap:DocSecurity>
  <ap:ScaleCrop>false</ap:ScaleCrop>
  <ap:HeadingPairs>
    <vt:vector baseType="variant" size="2">
      <vt:variant>
        <vt:lpstr>L'euro numérique – Cheval de Troie au service de la privation de liberté</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