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2e3dcfece242c0" /><Relationship Type="http://schemas.openxmlformats.org/package/2006/relationships/metadata/core-properties" Target="/package/services/metadata/core-properties/216a20056ed040b3a686ded0ed9ee0cd.psmdcp" Id="Rbd1ce7bedc9d44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lanceurs d’alerte risquent-ils bientôt d'être placés en détention en psychiatrie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un article publié le 26 juin 2026 par le magazine en ligne Multipolar, une nouvelle loi en Basse-Saxe prévoit que les personnes atteintes de troubles psychiques susceptibles de représenter un « danger persistant » doivent faire l'objet d'une surveillance renforcée. Afin de prévenir les risques, l'échange de données entre les établissements psychiatriques, les services socio-psychiatriques, la police et d'autres autorités chargées de la sécurité devrait être considérablement étendu. La loi devrait entrer en vigueur prochainement. Une loi similaire est prévue en Rhénanie-du-Nord-Westphalie.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ebac7f56d8f4d1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68b9a342be9f4eb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5ed7bb735af5450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9fa5f1bff1f499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6a3613913bf4a0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7b8e508dfcdc423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lanceurs d’alerte risquent-ils bientôt d'être placés en détention en psychiatrie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www.kla.tv/42051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29.07.2026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3ebac7f56d8f4d1d" /><Relationship Type="http://schemas.openxmlformats.org/officeDocument/2006/relationships/hyperlink" Target="https://www.kla.tv/fr" TargetMode="External" Id="R68b9a342be9f4ebd" /><Relationship Type="http://schemas.openxmlformats.org/officeDocument/2006/relationships/hyperlink" Target="https://www.kla.tv/abo-fr" TargetMode="External" Id="R5ed7bb735af54505" /><Relationship Type="http://schemas.openxmlformats.org/officeDocument/2006/relationships/hyperlink" Target="https://www.kla.tv/vernetzung&amp;lang=fr" TargetMode="External" Id="R69fa5f1bff1f499a" /><Relationship Type="http://schemas.openxmlformats.org/officeDocument/2006/relationships/hyperlink" Target="https://www.kla.tv/licence" TargetMode="External" Id="Rc6a3613913bf4a03" /><Relationship Type="http://schemas.openxmlformats.org/officeDocument/2006/relationships/hyperlink" Target="https://www.kla.tv/licence" TargetMode="External" Id="R7b8e508dfcdc42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5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98</ap:Words>
  <ap:DocSecurity>0</ap:DocSecurity>
  <ap:ScaleCrop>false</ap:ScaleCrop>
  <ap:HeadingPairs>
    <vt:vector baseType="variant" size="2">
      <vt:variant>
        <vt:lpstr>Les lanceurs d’alerte risquent-ils bientôt d'être placés en détention en psychiatrie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