
<file path=[Content_Types].xml><?xml version="1.0" encoding="utf-8"?>
<Types xmlns="http://schemas.openxmlformats.org/package/2006/content-types">
  <Default Extension="bin" ContentType="image/png"/>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719FA63" w14:textId="77777777" w:rsidR="00E81F93" w:rsidRPr="00C534E6" w:rsidRDefault="000023E9" w:rsidP="00F67ED1">
      <w:pPr>
        <w:widowControl w:val="0"/>
        <w:spacing w:after="120"/>
        <w:rPr>
          <w:rFonts w:ascii="Arial" w:hAnsi="Arial" w:cs="Arial"/>
        </w:rPr>
      </w:pPr>
      <w:r>
        <w:rPr>
          <w:rFonts w:ascii="Arial" w:hAnsi="Arial" w:cs="Arial"/>
          <w:noProof/>
          <w:sz w:val="18"/>
          <w:szCs w:val="18"/>
        </w:rPr>
        <w:drawing>
          <wp:anchor distT="0" distB="71755" distL="144145" distR="114300" simplePos="0" relativeHeight="251662336" behindDoc="1" locked="0" layoutInCell="1" allowOverlap="1" wp14:anchorId="7FEFB0D4" wp14:editId="43CE8DA3">
            <wp:simplePos x="0" y="0"/>
            <wp:positionH relativeFrom="column">
              <wp:posOffset>3551555</wp:posOffset>
            </wp:positionH>
            <wp:positionV relativeFrom="paragraph">
              <wp:posOffset>53340</wp:posOffset>
            </wp:positionV>
            <wp:extent cx="2228215" cy="1252855"/>
            <wp:effectExtent l="0" t="0" r="635" b="4445"/>
            <wp:wrapSquare wrapText="left"/>
            <wp:docPr id="5" name="Grafik 5">
              <a:hlinkClick xmlns:a="http://schemas.openxmlformats.org/drawingml/2006/main" r:id="rId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Grafik 5">
                      <a:hlinkClick r:id="rId7"/>
                    </pic:cNvPr>
                    <pic:cNvPicPr>
                      <a:picLocks noChangeAspect="1" noChangeArrowheads="1"/>
                    </pic:cNvPicPr>
                  </pic:nvPicPr>
                  <pic:blipFill>
                    <a:blip r:embed="rId8" cstate="print">
                      <a:extLst>
                        <a:ext uri="{28A0092B-C50C-407E-A947-70E740481C1C}">
                          <a14:useLocalDpi xmlns:a14="http://schemas.microsoft.com/office/drawing/2010/main" val="0"/>
                        </a:ext>
                      </a:extLst>
                    </a:blip>
                    <a:stretch>
                      <a:fillRect/>
                    </a:stretch>
                  </pic:blipFill>
                  <pic:spPr bwMode="auto">
                    <a:xfrm>
                      <a:off x="0" y="0"/>
                      <a:ext cx="2228215" cy="1252855"/>
                    </a:xfrm>
                    <a:prstGeom prst="rect">
                      <a:avLst/>
                    </a:prstGeom>
                    <a:noFill/>
                    <a:ln>
                      <a:noFill/>
                    </a:ln>
                  </pic:spPr>
                </pic:pic>
              </a:graphicData>
            </a:graphic>
            <wp14:sizeRelH relativeFrom="page">
              <wp14:pctWidth>0</wp14:pctWidth>
            </wp14:sizeRelH>
            <wp14:sizeRelV relativeFrom="page">
              <wp14:pctHeight>0</wp14:pctHeight>
            </wp14:sizeRelV>
          </wp:anchor>
        </w:drawing>
      </w:r>
      <w:r w:rsidR="00E81F93" w:rsidRPr="00C534E6">
        <w:rPr>
          <w:rStyle w:val="texttitelsize"/>
          <w:rFonts w:ascii="Arial" w:hAnsi="Arial" w:cs="Arial"/>
          <w:color w:val="808080" w:themeColor="background1" w:themeShade="80"/>
          <w:sz w:val="20"/>
        </w:rPr>
        <w:t>Medienkommentar</w:t>
      </w:r>
      <w:r w:rsidR="00E81F93" w:rsidRPr="00C534E6">
        <w:rPr>
          <w:rFonts w:ascii="Arial" w:hAnsi="Arial" w:cs="Arial"/>
          <w:noProof/>
        </w:rPr>
        <w:t xml:space="preserve"> </w:t>
      </w:r>
    </w:p>
    <w:p w14:paraId="4AA76F99" w14:textId="77777777" w:rsidR="00101F75" w:rsidRPr="00C534E6" w:rsidRDefault="00F67ED1" w:rsidP="00F67ED1">
      <w:pPr>
        <w:widowControl w:val="0"/>
        <w:spacing w:after="160"/>
        <w:rPr>
          <w:rStyle w:val="texttitelsize"/>
          <w:rFonts w:ascii="Arial" w:hAnsi="Arial" w:cs="Arial"/>
          <w:sz w:val="44"/>
          <w:szCs w:val="44"/>
        </w:rPr>
      </w:pPr>
      <w:r w:rsidRPr="00F67ED1">
        <w:rPr>
          <w:rFonts w:ascii="Arial" w:hAnsi="Arial" w:cs="Arial"/>
          <w:noProof/>
        </w:rPr>
        <w:drawing>
          <wp:anchor distT="0" distB="0" distL="114300" distR="114300" simplePos="0" relativeHeight="251658240" behindDoc="1" locked="0" layoutInCell="1" allowOverlap="1" wp14:anchorId="56D4E13B" wp14:editId="3FD1807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B9284F" w:rsidRPr="00C534E6">
        <w:rPr>
          <w:rStyle w:val="texttitelsize"/>
          <w:rFonts w:ascii="Arial" w:hAnsi="Arial" w:cs="Arial"/>
          <w:sz w:val="44"/>
          <w:szCs w:val="44"/>
        </w:rPr>
        <w:t>EU-Vermögensregister: Bereitet die EU die Enteignung ihrer Bürger vor?</w:t>
      </w:r>
    </w:p>
    <w:p w14:paraId="14710CF0" w14:textId="77777777" w:rsidR="00A71903" w:rsidRPr="00C534E6" w:rsidRDefault="00A71903" w:rsidP="00F67ED1">
      <w:pPr>
        <w:widowControl w:val="0"/>
        <w:spacing w:after="160"/>
        <w:rPr>
          <w:rStyle w:val="edit"/>
          <w:rFonts w:ascii="Arial" w:hAnsi="Arial" w:cs="Arial"/>
          <w:b/>
          <w:color w:val="000000"/>
        </w:rPr>
      </w:pPr>
      <w:r w:rsidRPr="00C534E6">
        <w:rPr>
          <w:rStyle w:val="edit"/>
          <w:rFonts w:ascii="Arial" w:hAnsi="Arial" w:cs="Arial"/>
          <w:b/>
          <w:color w:val="000000"/>
        </w:rPr>
        <w:t>Deutschland und die anderen europäischen Länder sind hochverschuldet. Nun bereitet die EU ein EU-weites Vermögensregister vor - mit der Begründung, Geldwäsche und Terrorismusfinanzierung zu bekämpfen. Aber wer garantiert, dass eine solche Datenbank nicht doch für einen "Lastenausgleich 2.0" verwendet wird, wie bereits von namhaften Politikern gefordert?  Bei einem solchen „Ausgleich“ würde der Staat auf die Vermögen seiner Bürger zugreifen, sie also teilweise enteignen. Die EU bestreitet derartige Pläne, doch die Maßnahmen, die unbemerkt der Öffentlichkeit getroffen wurden, lassen Fragen aufkommen, ob die Vorbereitungen hierfür nicht bereits im vollen Gange sind.</w:t>
      </w:r>
    </w:p>
    <w:p w14:paraId="12522286" w14:textId="77777777" w:rsidR="00A935EA" w:rsidRPr="00A935EA" w:rsidRDefault="00A935EA" w:rsidP="00A935EA">
      <w:pPr>
        <w:widowControl w:val="0"/>
        <w:suppressAutoHyphens/>
        <w:overflowPunct w:val="0"/>
        <w:autoSpaceDE w:val="0"/>
        <w:autoSpaceDN w:val="0"/>
        <w:spacing w:after="0"/>
        <w:textAlignment w:val="baseline"/>
        <w:rPr>
          <w:rFonts w:ascii="Arial" w:eastAsia="Arial" w:hAnsi="Arial" w:cs="Arial"/>
          <w:color w:val="000000"/>
          <w:kern w:val="3"/>
        </w:rPr>
      </w:pPr>
      <w:r w:rsidRPr="00A935EA">
        <w:rPr>
          <w:rFonts w:ascii="Arial" w:eastAsia="Arial" w:hAnsi="Arial" w:cs="Arial"/>
          <w:color w:val="000000"/>
          <w:kern w:val="3"/>
        </w:rPr>
        <w:t>Die Europäische Union treibt seit 2021 Pläne für ein EU-Vermögensregister voran, dessen Konsequenzen weitreichender sind, als es auf den ersten Blick scheint. Im Kern geht es um die Schaffung einer zentralen Datenbank, in der die Vermögenswerte von EU-Bürgern erfasst werden sollen. Hier sind nicht nur liquide Mittel auf Bankkonten im Fokus, sondern es wird auch über die Erfassung von Immobilien, Unternehmensanteilen, Kryptowährungen, Kunstwerken und anderen Vermögensgegenständen nachgedacht. Offiziell soll das Register zur Bekämpfung von Geldwäsche und Terrorismusfinanzierung dienen. Kritiker hingegen warnen vor einem massiven Eingriff in die Privatsphäre der Bürger und dem erheblichen Missbrauchspotenzial. Und das zu Recht! Denn die gesammelten Daten könnten auch für andere Zwecke genutzt werden, zum Beispiel für einen sogenannten „Lastenausgleich“.</w:t>
      </w:r>
    </w:p>
    <w:p w14:paraId="740337E2" w14:textId="77777777" w:rsidR="00A935EA" w:rsidRPr="00A935EA" w:rsidRDefault="00A935EA" w:rsidP="00A935EA">
      <w:pPr>
        <w:widowControl w:val="0"/>
        <w:suppressAutoHyphens/>
        <w:overflowPunct w:val="0"/>
        <w:autoSpaceDE w:val="0"/>
        <w:autoSpaceDN w:val="0"/>
        <w:spacing w:after="0"/>
        <w:textAlignment w:val="baseline"/>
        <w:rPr>
          <w:rFonts w:ascii="Arial" w:eastAsia="Arial" w:hAnsi="Arial" w:cs="Arial"/>
          <w:color w:val="000000"/>
          <w:kern w:val="3"/>
        </w:rPr>
      </w:pPr>
    </w:p>
    <w:p w14:paraId="3A83C4B3" w14:textId="77777777" w:rsidR="00A935EA" w:rsidRPr="00A935EA" w:rsidRDefault="00A935EA" w:rsidP="00A935EA">
      <w:pPr>
        <w:widowControl w:val="0"/>
        <w:suppressAutoHyphens/>
        <w:overflowPunct w:val="0"/>
        <w:autoSpaceDE w:val="0"/>
        <w:autoSpaceDN w:val="0"/>
        <w:spacing w:after="0"/>
        <w:textAlignment w:val="baseline"/>
        <w:rPr>
          <w:rFonts w:ascii="Arial" w:eastAsia="Arial" w:hAnsi="Arial" w:cs="Arial"/>
          <w:color w:val="000000"/>
          <w:kern w:val="3"/>
        </w:rPr>
      </w:pPr>
      <w:r w:rsidRPr="00A935EA">
        <w:rPr>
          <w:rFonts w:ascii="Arial" w:eastAsia="Arial" w:hAnsi="Arial" w:cs="Arial"/>
          <w:color w:val="000000"/>
          <w:kern w:val="3"/>
        </w:rPr>
        <w:t>Einen Lastenausgleich gab es in Deutschland bereits nach dem 2.Weltkrieg. Dieser wurde 1949 für die Opfer und Versehrten des Zweiten Weltkrieges eingeführt. Das entsprechende Gesetz ermöglichte der Bundesregierung die Erhebung von Zwangsabgaben bis hin zu Zwangshypotheken über einen Zeitraum von 30 Jahren.</w:t>
      </w:r>
    </w:p>
    <w:p w14:paraId="6C1DDA92" w14:textId="77777777" w:rsidR="00A935EA" w:rsidRPr="00A935EA" w:rsidRDefault="00A935EA" w:rsidP="00A935EA">
      <w:pPr>
        <w:widowControl w:val="0"/>
        <w:suppressAutoHyphens/>
        <w:overflowPunct w:val="0"/>
        <w:autoSpaceDE w:val="0"/>
        <w:autoSpaceDN w:val="0"/>
        <w:spacing w:after="0"/>
        <w:textAlignment w:val="baseline"/>
        <w:rPr>
          <w:rFonts w:ascii="Arial" w:eastAsia="Arial" w:hAnsi="Arial" w:cs="Arial"/>
          <w:color w:val="000000"/>
          <w:kern w:val="3"/>
        </w:rPr>
      </w:pPr>
    </w:p>
    <w:p w14:paraId="5057012F" w14:textId="77777777" w:rsidR="00A935EA" w:rsidRPr="00A935EA" w:rsidRDefault="00A935EA" w:rsidP="00A935EA">
      <w:pPr>
        <w:widowControl w:val="0"/>
        <w:suppressAutoHyphens/>
        <w:overflowPunct w:val="0"/>
        <w:autoSpaceDE w:val="0"/>
        <w:autoSpaceDN w:val="0"/>
        <w:spacing w:after="0"/>
        <w:textAlignment w:val="baseline"/>
        <w:rPr>
          <w:rFonts w:ascii="Arial" w:eastAsia="Arial" w:hAnsi="Arial" w:cs="Arial"/>
          <w:color w:val="000000"/>
          <w:kern w:val="3"/>
        </w:rPr>
      </w:pPr>
      <w:r w:rsidRPr="00A935EA">
        <w:rPr>
          <w:rFonts w:ascii="Arial" w:eastAsia="Arial" w:hAnsi="Arial" w:cs="Arial"/>
          <w:color w:val="000000"/>
          <w:kern w:val="3"/>
        </w:rPr>
        <w:t>Unter Kanzler Friedrich Merz sind die deutschen Staatsschulden explodiert. Auch andere EU-Staaten wie Griechenland oder Italien sind hochverschuldet. Um dieses Problem zu lösen, wird in Politik und Medien immer wieder über einen Lastenausgleich debattiert. Das würde bedeuten, dass der Staat auf die Vermögen seiner Bürger zugreift – sie also enteignet.</w:t>
      </w:r>
    </w:p>
    <w:p w14:paraId="34D54284" w14:textId="77777777" w:rsidR="00A935EA" w:rsidRPr="00A935EA" w:rsidRDefault="00A935EA" w:rsidP="00A935EA">
      <w:pPr>
        <w:widowControl w:val="0"/>
        <w:suppressAutoHyphens/>
        <w:overflowPunct w:val="0"/>
        <w:autoSpaceDE w:val="0"/>
        <w:autoSpaceDN w:val="0"/>
        <w:spacing w:after="0"/>
        <w:textAlignment w:val="baseline"/>
        <w:rPr>
          <w:rFonts w:ascii="Arial" w:eastAsia="Arial" w:hAnsi="Arial" w:cs="Arial"/>
          <w:color w:val="000000"/>
          <w:kern w:val="3"/>
        </w:rPr>
      </w:pPr>
      <w:r w:rsidRPr="00A935EA">
        <w:rPr>
          <w:rFonts w:ascii="Arial" w:eastAsia="Arial" w:hAnsi="Arial" w:cs="Arial"/>
          <w:color w:val="000000"/>
          <w:kern w:val="3"/>
        </w:rPr>
        <w:t xml:space="preserve">Der frühere deutsche Vizekanzler Sigmar Gabriel hatte sich während der Corona-Krise bereits für einen solchen Lastenausgleich ausgesprochen. Sigmar Gabriel ist nicht einfach eine Stimme unter vielen. Er ist Vorsitzender der Atlantik-Brücke. Diese wurde 1952 von John McCloy gegründet, einem Rockefeller-Vertrauten, der als Schlüsselfigur der Hochgradfreimaurerei bestens vernetzt war und enormen Einfluss hatte. </w:t>
      </w:r>
    </w:p>
    <w:p w14:paraId="74657EA4" w14:textId="77777777" w:rsidR="00A935EA" w:rsidRPr="00A935EA" w:rsidRDefault="00A935EA" w:rsidP="00A935EA">
      <w:pPr>
        <w:widowControl w:val="0"/>
        <w:suppressAutoHyphens/>
        <w:overflowPunct w:val="0"/>
        <w:autoSpaceDE w:val="0"/>
        <w:autoSpaceDN w:val="0"/>
        <w:spacing w:after="0"/>
        <w:textAlignment w:val="baseline"/>
        <w:rPr>
          <w:rFonts w:ascii="Arial" w:eastAsia="Arial" w:hAnsi="Arial" w:cs="Arial"/>
          <w:color w:val="000000"/>
          <w:kern w:val="3"/>
        </w:rPr>
      </w:pPr>
    </w:p>
    <w:p w14:paraId="74B85EB9" w14:textId="77777777" w:rsidR="00A935EA" w:rsidRPr="00A935EA" w:rsidRDefault="00A935EA" w:rsidP="00A935EA">
      <w:pPr>
        <w:widowControl w:val="0"/>
        <w:suppressAutoHyphens/>
        <w:overflowPunct w:val="0"/>
        <w:autoSpaceDE w:val="0"/>
        <w:autoSpaceDN w:val="0"/>
        <w:spacing w:after="0"/>
        <w:textAlignment w:val="baseline"/>
        <w:rPr>
          <w:rFonts w:ascii="Arial" w:eastAsia="Arial" w:hAnsi="Arial" w:cs="Arial"/>
          <w:color w:val="000000"/>
          <w:kern w:val="3"/>
        </w:rPr>
      </w:pPr>
      <w:r w:rsidRPr="00A935EA">
        <w:rPr>
          <w:rFonts w:ascii="Arial" w:eastAsia="Arial" w:hAnsi="Arial" w:cs="Arial"/>
          <w:color w:val="000000"/>
          <w:kern w:val="3"/>
        </w:rPr>
        <w:t xml:space="preserve">Ziel der Atlantik-Brücke ist offensichtlich, die deutsche Politik eng in den Linien ihrer Gründer aus der Hochgradfreimaurerei zu leiten. In der Atlantik-Brücke sind 800 führende </w:t>
      </w:r>
      <w:r w:rsidRPr="00A935EA">
        <w:rPr>
          <w:rFonts w:ascii="Arial" w:eastAsia="Arial" w:hAnsi="Arial" w:cs="Arial"/>
          <w:color w:val="000000"/>
          <w:kern w:val="3"/>
        </w:rPr>
        <w:lastRenderedPageBreak/>
        <w:t xml:space="preserve">Persönlichkeiten aus Bank- und Finanzwesen, Wirtschaft, Politik und Medien vernetzt. Auch Friedrich Merz war bereits Vorsitzender der Atlantik-Brücke. Auffallend ist, dass die Chefredaktionen der Leitmedien ca. 100 Mitglieder stellen, was ihren Ideen eine enorme Meinungsmacht verleiht. </w:t>
      </w:r>
    </w:p>
    <w:p w14:paraId="6016D6DE" w14:textId="77777777" w:rsidR="00A935EA" w:rsidRPr="00A935EA" w:rsidRDefault="00A935EA" w:rsidP="00A935EA">
      <w:pPr>
        <w:widowControl w:val="0"/>
        <w:suppressAutoHyphens/>
        <w:overflowPunct w:val="0"/>
        <w:autoSpaceDE w:val="0"/>
        <w:autoSpaceDN w:val="0"/>
        <w:spacing w:after="0"/>
        <w:textAlignment w:val="baseline"/>
        <w:rPr>
          <w:rFonts w:ascii="Arial" w:eastAsia="Arial" w:hAnsi="Arial" w:cs="Arial"/>
          <w:color w:val="000000"/>
          <w:kern w:val="3"/>
        </w:rPr>
      </w:pPr>
    </w:p>
    <w:p w14:paraId="673DDFA2" w14:textId="77777777" w:rsidR="00A935EA" w:rsidRPr="00A935EA" w:rsidRDefault="00A935EA" w:rsidP="00A935EA">
      <w:pPr>
        <w:widowControl w:val="0"/>
        <w:suppressAutoHyphens/>
        <w:overflowPunct w:val="0"/>
        <w:autoSpaceDE w:val="0"/>
        <w:autoSpaceDN w:val="0"/>
        <w:spacing w:after="0"/>
        <w:textAlignment w:val="baseline"/>
        <w:rPr>
          <w:rFonts w:ascii="Arial" w:eastAsia="Arial" w:hAnsi="Arial" w:cs="Arial"/>
          <w:color w:val="000000"/>
          <w:kern w:val="3"/>
        </w:rPr>
      </w:pPr>
    </w:p>
    <w:p w14:paraId="4BB933A6" w14:textId="77777777" w:rsidR="00A935EA" w:rsidRPr="00A935EA" w:rsidRDefault="00A935EA" w:rsidP="00A935EA">
      <w:pPr>
        <w:widowControl w:val="0"/>
        <w:suppressAutoHyphens/>
        <w:overflowPunct w:val="0"/>
        <w:autoSpaceDE w:val="0"/>
        <w:autoSpaceDN w:val="0"/>
        <w:spacing w:after="0"/>
        <w:textAlignment w:val="baseline"/>
        <w:rPr>
          <w:rFonts w:ascii="Arial" w:eastAsia="Arial" w:hAnsi="Arial" w:cs="Arial"/>
          <w:b/>
          <w:color w:val="000000"/>
          <w:kern w:val="3"/>
        </w:rPr>
      </w:pPr>
      <w:r w:rsidRPr="00A935EA">
        <w:rPr>
          <w:rFonts w:ascii="Arial" w:eastAsia="Arial" w:hAnsi="Arial" w:cs="Arial"/>
          <w:color w:val="000000"/>
          <w:kern w:val="3"/>
        </w:rPr>
        <w:t xml:space="preserve">Wenn also der Vorsitzende der Atlantik-Brücke einen Lastenausgleich ins Spiel bringt, ist das ein großer Hinweis, welche Agenda in den Hinterzimmern dieser Zirkel geplant ist. Sehen Sie zur Vertiefung im Anschluss auch die Sendung: </w:t>
      </w:r>
      <w:r w:rsidRPr="00A935EA">
        <w:rPr>
          <w:rFonts w:ascii="Arial" w:eastAsia="Arial" w:hAnsi="Arial" w:cs="Arial"/>
          <w:b/>
          <w:color w:val="000000"/>
          <w:kern w:val="3"/>
        </w:rPr>
        <w:t xml:space="preserve">Wie Deutschland fremdgesteuert wird - Die Atlantik-Brücke - </w:t>
      </w:r>
    </w:p>
    <w:p w14:paraId="1AFF536E" w14:textId="77777777" w:rsidR="00A935EA" w:rsidRPr="00A935EA" w:rsidRDefault="00A935EA" w:rsidP="00A935EA">
      <w:pPr>
        <w:widowControl w:val="0"/>
        <w:suppressAutoHyphens/>
        <w:overflowPunct w:val="0"/>
        <w:autoSpaceDE w:val="0"/>
        <w:autoSpaceDN w:val="0"/>
        <w:spacing w:after="0"/>
        <w:textAlignment w:val="baseline"/>
        <w:rPr>
          <w:rFonts w:ascii="Arial" w:eastAsia="Arial" w:hAnsi="Arial" w:cs="Arial"/>
          <w:color w:val="000000"/>
          <w:kern w:val="3"/>
        </w:rPr>
      </w:pPr>
    </w:p>
    <w:p w14:paraId="50305A8F" w14:textId="77777777" w:rsidR="00A935EA" w:rsidRPr="00A935EA" w:rsidRDefault="00A935EA" w:rsidP="00A935EA">
      <w:pPr>
        <w:widowControl w:val="0"/>
        <w:suppressAutoHyphens/>
        <w:overflowPunct w:val="0"/>
        <w:autoSpaceDE w:val="0"/>
        <w:autoSpaceDN w:val="0"/>
        <w:spacing w:after="0"/>
        <w:textAlignment w:val="baseline"/>
        <w:rPr>
          <w:rFonts w:ascii="Arial" w:eastAsia="Arial" w:hAnsi="Arial" w:cs="Arial"/>
          <w:color w:val="000000"/>
          <w:kern w:val="3"/>
        </w:rPr>
      </w:pPr>
      <w:r w:rsidRPr="00A935EA">
        <w:rPr>
          <w:rFonts w:ascii="Arial" w:eastAsia="Arial" w:hAnsi="Arial" w:cs="Arial"/>
          <w:color w:val="000000"/>
          <w:kern w:val="3"/>
        </w:rPr>
        <w:t>Auch die Grünen-Politikerin Ka</w:t>
      </w:r>
      <w:r w:rsidRPr="00A935EA">
        <w:rPr>
          <w:rFonts w:ascii="Arial" w:eastAsia="Arial" w:hAnsi="Arial" w:cs="Arial"/>
          <w:color w:val="000000"/>
          <w:kern w:val="3"/>
          <w:shd w:val="clear" w:color="auto" w:fill="FFFFFF"/>
        </w:rPr>
        <w:t>t</w:t>
      </w:r>
      <w:r w:rsidRPr="00A935EA">
        <w:rPr>
          <w:rFonts w:ascii="Arial" w:eastAsia="Arial" w:hAnsi="Arial" w:cs="Arial"/>
          <w:color w:val="000000"/>
          <w:kern w:val="3"/>
        </w:rPr>
        <w:t>rin Göring-Eckardt war früher Mitglied bei der Atlantik-Brücke. Sie hat bereits ein Gutachten zu einem Lastenausgleich - hier „einmalige Vermögensabgabe“ genannt - beantragt. Sie und weitere Parteikollegen der Grünen sprachen sich 2022 für einen solchen Lastenausgleich im Hinblick auf die Corona-Ausgaben und</w:t>
      </w:r>
      <w:r w:rsidRPr="00A935EA">
        <w:rPr>
          <w:rFonts w:ascii="Arial" w:eastAsia="Arial" w:hAnsi="Arial" w:cs="Arial"/>
          <w:color w:val="000000"/>
          <w:kern w:val="3"/>
          <w:shd w:val="clear" w:color="auto" w:fill="FFFFFF"/>
        </w:rPr>
        <w:t xml:space="preserve"> die</w:t>
      </w:r>
      <w:r w:rsidRPr="00A935EA">
        <w:rPr>
          <w:rFonts w:ascii="Arial" w:eastAsia="Arial" w:hAnsi="Arial" w:cs="Arial"/>
          <w:color w:val="000000"/>
          <w:kern w:val="3"/>
        </w:rPr>
        <w:t xml:space="preserve"> Folgelasten des Ukraine-Krie</w:t>
      </w:r>
      <w:r w:rsidRPr="00A935EA">
        <w:rPr>
          <w:rFonts w:ascii="Arial" w:eastAsia="Arial" w:hAnsi="Arial" w:cs="Arial"/>
          <w:color w:val="000000"/>
          <w:kern w:val="3"/>
          <w:shd w:val="clear" w:color="auto" w:fill="FFFFFF"/>
        </w:rPr>
        <w:t>gs</w:t>
      </w:r>
      <w:r w:rsidRPr="00A935EA">
        <w:rPr>
          <w:rFonts w:ascii="Arial" w:eastAsia="Arial" w:hAnsi="Arial" w:cs="Arial"/>
          <w:color w:val="000000"/>
          <w:kern w:val="3"/>
        </w:rPr>
        <w:t xml:space="preserve"> aus.</w:t>
      </w:r>
    </w:p>
    <w:p w14:paraId="6A0EF13F" w14:textId="77777777" w:rsidR="00A935EA" w:rsidRPr="00A935EA" w:rsidRDefault="00A935EA" w:rsidP="00A935EA">
      <w:pPr>
        <w:widowControl w:val="0"/>
        <w:suppressAutoHyphens/>
        <w:overflowPunct w:val="0"/>
        <w:autoSpaceDE w:val="0"/>
        <w:autoSpaceDN w:val="0"/>
        <w:spacing w:after="0"/>
        <w:textAlignment w:val="baseline"/>
        <w:rPr>
          <w:rFonts w:ascii="Arial" w:eastAsia="Arial" w:hAnsi="Arial" w:cs="Arial"/>
          <w:color w:val="000000"/>
          <w:kern w:val="3"/>
        </w:rPr>
      </w:pPr>
    </w:p>
    <w:p w14:paraId="5A49DACC" w14:textId="77777777" w:rsidR="00A935EA" w:rsidRPr="00A935EA" w:rsidRDefault="00A935EA" w:rsidP="00A935EA">
      <w:pPr>
        <w:widowControl w:val="0"/>
        <w:suppressAutoHyphens/>
        <w:overflowPunct w:val="0"/>
        <w:autoSpaceDE w:val="0"/>
        <w:autoSpaceDN w:val="0"/>
        <w:spacing w:after="0"/>
        <w:textAlignment w:val="baseline"/>
        <w:rPr>
          <w:rFonts w:ascii="Arial" w:eastAsia="Arial" w:hAnsi="Arial" w:cs="Arial"/>
          <w:color w:val="000000"/>
          <w:kern w:val="3"/>
        </w:rPr>
      </w:pPr>
      <w:r w:rsidRPr="00A935EA">
        <w:rPr>
          <w:rFonts w:ascii="Arial" w:eastAsia="Arial" w:hAnsi="Arial" w:cs="Arial"/>
          <w:color w:val="000000"/>
          <w:kern w:val="3"/>
        </w:rPr>
        <w:t>Könnte es daher sein, dass über die EU, die etwas weiter von den Bürgern entfernt und nicht so stark im Fokus der Öffentlichkeit ist, nun die Grundlagen vorbereitet werden, um solche Vermögensabgaben erheben zu können?</w:t>
      </w:r>
    </w:p>
    <w:p w14:paraId="5E5BA6F0" w14:textId="77777777" w:rsidR="00A935EA" w:rsidRPr="00A935EA" w:rsidRDefault="00A935EA" w:rsidP="00A935EA">
      <w:pPr>
        <w:widowControl w:val="0"/>
        <w:suppressAutoHyphens/>
        <w:overflowPunct w:val="0"/>
        <w:autoSpaceDE w:val="0"/>
        <w:autoSpaceDN w:val="0"/>
        <w:spacing w:after="0"/>
        <w:textAlignment w:val="baseline"/>
        <w:rPr>
          <w:rFonts w:ascii="Arial" w:eastAsia="Arial" w:hAnsi="Arial" w:cs="Arial"/>
          <w:color w:val="000000"/>
          <w:kern w:val="3"/>
        </w:rPr>
      </w:pPr>
      <w:r w:rsidRPr="00A935EA">
        <w:rPr>
          <w:rFonts w:ascii="Arial" w:eastAsia="Arial" w:hAnsi="Arial" w:cs="Arial"/>
          <w:color w:val="000000"/>
          <w:kern w:val="3"/>
        </w:rPr>
        <w:t>Wie aber ist der aktuelle Stand hinsichtlich des EU-Vermögensregisters?</w:t>
      </w:r>
    </w:p>
    <w:p w14:paraId="7D20356D" w14:textId="77777777" w:rsidR="00A935EA" w:rsidRPr="00A935EA" w:rsidRDefault="00A935EA" w:rsidP="00A935EA">
      <w:pPr>
        <w:widowControl w:val="0"/>
        <w:suppressAutoHyphens/>
        <w:overflowPunct w:val="0"/>
        <w:autoSpaceDE w:val="0"/>
        <w:autoSpaceDN w:val="0"/>
        <w:spacing w:after="0"/>
        <w:textAlignment w:val="baseline"/>
        <w:rPr>
          <w:rFonts w:ascii="Arial" w:eastAsia="Arial" w:hAnsi="Arial" w:cs="Arial"/>
          <w:color w:val="000000"/>
          <w:kern w:val="3"/>
        </w:rPr>
      </w:pPr>
    </w:p>
    <w:p w14:paraId="57AE9A8C" w14:textId="77777777" w:rsidR="00A935EA" w:rsidRPr="00A935EA" w:rsidRDefault="00A935EA" w:rsidP="00A935EA">
      <w:pPr>
        <w:widowControl w:val="0"/>
        <w:suppressAutoHyphens/>
        <w:overflowPunct w:val="0"/>
        <w:autoSpaceDE w:val="0"/>
        <w:autoSpaceDN w:val="0"/>
        <w:spacing w:after="0"/>
        <w:textAlignment w:val="baseline"/>
        <w:rPr>
          <w:rFonts w:ascii="Arial" w:eastAsia="Arial" w:hAnsi="Arial" w:cs="Arial"/>
          <w:color w:val="000000"/>
          <w:kern w:val="3"/>
        </w:rPr>
      </w:pPr>
    </w:p>
    <w:p w14:paraId="606BC1C0" w14:textId="77777777" w:rsidR="00A935EA" w:rsidRPr="00A935EA" w:rsidRDefault="00A935EA" w:rsidP="00A935EA">
      <w:pPr>
        <w:widowControl w:val="0"/>
        <w:suppressAutoHyphens/>
        <w:overflowPunct w:val="0"/>
        <w:autoSpaceDE w:val="0"/>
        <w:autoSpaceDN w:val="0"/>
        <w:spacing w:after="0"/>
        <w:textAlignment w:val="baseline"/>
        <w:rPr>
          <w:rFonts w:ascii="Arial" w:eastAsia="Arial" w:hAnsi="Arial" w:cs="Arial"/>
          <w:color w:val="000000"/>
          <w:kern w:val="3"/>
        </w:rPr>
      </w:pPr>
      <w:r w:rsidRPr="00A935EA">
        <w:rPr>
          <w:rFonts w:ascii="Arial" w:eastAsia="Arial" w:hAnsi="Arial" w:cs="Arial"/>
          <w:color w:val="000000"/>
          <w:kern w:val="3"/>
        </w:rPr>
        <w:t xml:space="preserve">2021 wurde von der EU-Kommission eine Machbarkeitsstudie in Auftrag gegeben, welche 2024 abgeschlossen wurde. Bis jetzt gibt es keinen Rechtsakt über den Beschluss eines solchen Vermögensregisters. Die EU dementiert bislang, dass dieses geplant ist. Die Einführung eines solchen Registers wäre auch sehr unpopulär.  </w:t>
      </w:r>
    </w:p>
    <w:p w14:paraId="20F4DB3D" w14:textId="77777777" w:rsidR="00A935EA" w:rsidRPr="00A935EA" w:rsidRDefault="00A935EA" w:rsidP="00A935EA">
      <w:pPr>
        <w:widowControl w:val="0"/>
        <w:suppressAutoHyphens/>
        <w:overflowPunct w:val="0"/>
        <w:autoSpaceDE w:val="0"/>
        <w:autoSpaceDN w:val="0"/>
        <w:spacing w:after="0"/>
        <w:textAlignment w:val="baseline"/>
        <w:rPr>
          <w:rFonts w:ascii="Arial" w:eastAsia="Arial" w:hAnsi="Arial" w:cs="Arial"/>
          <w:color w:val="000000"/>
          <w:kern w:val="3"/>
        </w:rPr>
      </w:pPr>
      <w:r w:rsidRPr="00A935EA">
        <w:rPr>
          <w:rFonts w:ascii="Arial" w:eastAsia="Arial" w:hAnsi="Arial" w:cs="Arial"/>
          <w:color w:val="000000"/>
          <w:kern w:val="3"/>
        </w:rPr>
        <w:t xml:space="preserve">Jedoch sollte man sich nicht täuschen lassen und wachsam bleiben. Denn im Mai 2024 beschloss der EU-Rat auf Vorschlag der EU-Kommission eine Richtlinie, die den Mitgliedstaaten vorschreibt, zentrale Bankkontenregister einzurichten. Diese sollen alle Personen erfassen, die bei den Banken Depotkonten, Kryptowertekonten und Schließfächer innehaben oder kontrollieren. Eine weitere Richtlinie sieht ein von der EU-Kommission betriebenes Vernetzungssystem für diese Bankkontenregister vor, so dass die Informationen der Banken abgegriffen werden können. Auch zentrale Immobilienregister und zentrale Register über Unternehmenseigentümer sollen entstehen, auf die die Behörden sämtlicher EU-Mitgliedsstaaten Zugriff haben.  </w:t>
      </w:r>
    </w:p>
    <w:p w14:paraId="6C8B69A1" w14:textId="77777777" w:rsidR="00A935EA" w:rsidRPr="00A935EA" w:rsidRDefault="00A935EA" w:rsidP="00A935EA">
      <w:pPr>
        <w:widowControl w:val="0"/>
        <w:suppressAutoHyphens/>
        <w:overflowPunct w:val="0"/>
        <w:autoSpaceDE w:val="0"/>
        <w:autoSpaceDN w:val="0"/>
        <w:spacing w:after="0"/>
        <w:textAlignment w:val="baseline"/>
        <w:rPr>
          <w:rFonts w:ascii="Arial" w:eastAsia="Arial" w:hAnsi="Arial" w:cs="Arial"/>
          <w:color w:val="000000"/>
          <w:kern w:val="3"/>
        </w:rPr>
      </w:pPr>
    </w:p>
    <w:p w14:paraId="3B6047B7" w14:textId="77777777" w:rsidR="00A935EA" w:rsidRPr="00A935EA" w:rsidRDefault="00A935EA" w:rsidP="00A935EA">
      <w:pPr>
        <w:widowControl w:val="0"/>
        <w:suppressAutoHyphens/>
        <w:overflowPunct w:val="0"/>
        <w:autoSpaceDE w:val="0"/>
        <w:autoSpaceDN w:val="0"/>
        <w:spacing w:after="0"/>
        <w:textAlignment w:val="baseline"/>
        <w:rPr>
          <w:rFonts w:ascii="Arial" w:eastAsia="Arial" w:hAnsi="Arial" w:cs="Arial"/>
          <w:color w:val="000000"/>
          <w:kern w:val="3"/>
        </w:rPr>
      </w:pPr>
    </w:p>
    <w:p w14:paraId="77AC05A1" w14:textId="77777777" w:rsidR="00A935EA" w:rsidRPr="00A935EA" w:rsidRDefault="00A935EA" w:rsidP="00A935EA">
      <w:pPr>
        <w:widowControl w:val="0"/>
        <w:suppressAutoHyphens/>
        <w:overflowPunct w:val="0"/>
        <w:autoSpaceDE w:val="0"/>
        <w:autoSpaceDN w:val="0"/>
        <w:spacing w:after="0"/>
        <w:textAlignment w:val="baseline"/>
        <w:rPr>
          <w:rFonts w:ascii="Arial" w:eastAsia="Arial" w:hAnsi="Arial" w:cs="Arial"/>
          <w:color w:val="000000"/>
          <w:kern w:val="3"/>
        </w:rPr>
      </w:pPr>
      <w:r w:rsidRPr="00A935EA">
        <w:rPr>
          <w:rFonts w:ascii="Arial" w:eastAsia="Arial" w:hAnsi="Arial" w:cs="Arial"/>
          <w:color w:val="000000"/>
          <w:kern w:val="3"/>
        </w:rPr>
        <w:t>Fazit:</w:t>
      </w:r>
    </w:p>
    <w:p w14:paraId="1D60DCA3" w14:textId="77777777" w:rsidR="00A935EA" w:rsidRPr="00A935EA" w:rsidRDefault="00A935EA" w:rsidP="00A935EA">
      <w:pPr>
        <w:widowControl w:val="0"/>
        <w:suppressAutoHyphens/>
        <w:overflowPunct w:val="0"/>
        <w:autoSpaceDE w:val="0"/>
        <w:autoSpaceDN w:val="0"/>
        <w:spacing w:after="0"/>
        <w:textAlignment w:val="baseline"/>
        <w:rPr>
          <w:rFonts w:ascii="Arial" w:eastAsia="Arial" w:hAnsi="Arial" w:cs="Arial"/>
          <w:color w:val="000000"/>
          <w:kern w:val="3"/>
        </w:rPr>
      </w:pPr>
      <w:r w:rsidRPr="00A935EA">
        <w:rPr>
          <w:rFonts w:ascii="Arial" w:eastAsia="Arial" w:hAnsi="Arial" w:cs="Arial"/>
          <w:color w:val="000000"/>
          <w:kern w:val="3"/>
        </w:rPr>
        <w:t xml:space="preserve">Die EU-Kommission scheint ihre Bürger zu täuschen. Während sie so tut, als wolle sie die Pläne für ein Vermögensregister nicht weiter verfolgen, werden im Hintergrund die Fäden so gesponnen, dass man über den Umweg der Banken die nötigen Informationen doch erlangen kann. Wenn diese Bankenregister vollständig ausgebaut sind, bilden </w:t>
      </w:r>
      <w:r w:rsidRPr="00A935EA">
        <w:rPr>
          <w:rFonts w:ascii="Arial" w:eastAsia="Arial" w:hAnsi="Arial" w:cs="Arial"/>
          <w:color w:val="000000"/>
          <w:kern w:val="3"/>
          <w:shd w:val="clear" w:color="auto" w:fill="FFFFFF"/>
        </w:rPr>
        <w:t xml:space="preserve">sie </w:t>
      </w:r>
      <w:r w:rsidRPr="00A935EA">
        <w:rPr>
          <w:rFonts w:ascii="Arial" w:eastAsia="Arial" w:hAnsi="Arial" w:cs="Arial"/>
          <w:color w:val="000000"/>
          <w:kern w:val="3"/>
        </w:rPr>
        <w:t>somit ein Vermögensregister durch die Hintertür. Dass es der EU-Kommission hierbei nur um die Bekämpfung von Geldwäsche und Terrorismusfinanzierung geht, darf bezweifelt werden.</w:t>
      </w:r>
    </w:p>
    <w:p w14:paraId="046410EC" w14:textId="77777777" w:rsidR="00A935EA" w:rsidRDefault="00A935EA" w:rsidP="00F67ED1">
      <w:pPr>
        <w:spacing w:after="160"/>
        <w:rPr>
          <w:rStyle w:val="edit"/>
          <w:rFonts w:ascii="Arial" w:hAnsi="Arial" w:cs="Arial"/>
          <w:b/>
          <w:color w:val="000000"/>
          <w:sz w:val="18"/>
          <w:szCs w:val="18"/>
        </w:rPr>
      </w:pPr>
    </w:p>
    <w:p w14:paraId="2C35935A" w14:textId="649006DC" w:rsidR="00F67ED1" w:rsidRPr="00C534E6" w:rsidRDefault="00F67ED1" w:rsidP="00F67ED1">
      <w:pPr>
        <w:spacing w:after="160"/>
        <w:rPr>
          <w:rStyle w:val="edit"/>
          <w:rFonts w:ascii="Arial" w:hAnsi="Arial" w:cs="Arial"/>
          <w:b/>
          <w:color w:val="000000"/>
          <w:sz w:val="18"/>
          <w:szCs w:val="18"/>
        </w:rPr>
      </w:pPr>
      <w:r w:rsidRPr="00C534E6">
        <w:rPr>
          <w:rStyle w:val="edit"/>
          <w:rFonts w:ascii="Arial" w:hAnsi="Arial" w:cs="Arial"/>
          <w:b/>
          <w:color w:val="000000"/>
          <w:sz w:val="18"/>
          <w:szCs w:val="18"/>
        </w:rPr>
        <w:t>von tz.</w:t>
      </w:r>
    </w:p>
    <w:p w14:paraId="1E62BB37" w14:textId="77777777" w:rsidR="00F202F1" w:rsidRPr="00C534E6" w:rsidRDefault="00F202F1" w:rsidP="00C534E6">
      <w:pPr>
        <w:keepNext/>
        <w:keepLines/>
        <w:pBdr>
          <w:top w:val="single" w:sz="6" w:space="8" w:color="365F91" w:themeColor="accent1" w:themeShade="BF"/>
        </w:pBdr>
        <w:spacing w:after="160"/>
        <w:rPr>
          <w:rStyle w:val="edit"/>
          <w:rFonts w:ascii="Arial" w:hAnsi="Arial" w:cs="Arial"/>
          <w:b/>
          <w:color w:val="000000"/>
          <w:szCs w:val="18"/>
        </w:rPr>
      </w:pPr>
      <w:r w:rsidRPr="00C534E6">
        <w:rPr>
          <w:rStyle w:val="edit"/>
          <w:rFonts w:ascii="Arial" w:hAnsi="Arial" w:cs="Arial"/>
          <w:b/>
          <w:color w:val="000000"/>
          <w:szCs w:val="18"/>
        </w:rPr>
        <w:lastRenderedPageBreak/>
        <w:t>Quellen:</w:t>
      </w:r>
    </w:p>
    <w:p w14:paraId="4CB4E673" w14:textId="77777777" w:rsidR="00F202F1" w:rsidRPr="00C534E6" w:rsidRDefault="00F202F1" w:rsidP="00C534E6">
      <w:pPr>
        <w:spacing w:after="160"/>
        <w:rPr>
          <w:rStyle w:val="edit"/>
          <w:rFonts w:ascii="Arial" w:hAnsi="Arial" w:cs="Arial"/>
          <w:color w:val="000000"/>
          <w:szCs w:val="18"/>
        </w:rPr>
      </w:pPr>
      <w:r w:rsidRPr="002B28C8">
        <w:t>Creative Commons Lizenzen</w:t>
      </w:r>
      <w:r w:rsidR="00833B7B">
        <w:br/>
      </w:r>
      <w:hyperlink r:id="rId10" w:history="1">
        <w:r w:rsidRPr="00F24C6F">
          <w:rPr>
            <w:rStyle w:val="Hyperlink"/>
            <w:sz w:val="18"/>
          </w:rPr>
          <w:t>https://www.creativecommons.org/licenses/</w:t>
        </w:r>
      </w:hyperlink>
      <w:r w:rsidR="00833B7B">
        <w:br/>
      </w:r>
      <w:r w:rsidR="00833B7B">
        <w:br/>
      </w:r>
      <w:r w:rsidRPr="002B28C8">
        <w:t>EU-Vermögensregister</w:t>
      </w:r>
      <w:r w:rsidR="00833B7B">
        <w:br/>
      </w:r>
      <w:hyperlink r:id="rId11" w:history="1">
        <w:r w:rsidRPr="00F24C6F">
          <w:rPr>
            <w:rStyle w:val="Hyperlink"/>
            <w:sz w:val="18"/>
          </w:rPr>
          <w:t>https://www.anwalt.de/rechtstipps/das-eu-vermoegensregister-ein-instrument-zur-kriminalitaetsbekaempfung-oder-der-beginn-eines-glaesernen-buergers-233095.html</w:t>
        </w:r>
      </w:hyperlink>
      <w:r w:rsidR="00833B7B">
        <w:br/>
      </w:r>
      <w:r w:rsidR="00833B7B">
        <w:br/>
      </w:r>
      <w:hyperlink r:id="rId12" w:history="1">
        <w:r w:rsidRPr="00F24C6F">
          <w:rPr>
            <w:rStyle w:val="Hyperlink"/>
            <w:sz w:val="18"/>
          </w:rPr>
          <w:t>https://www.anwalt.de/rechtstipps/eu-vermoegensregister-die-eu-will-wissen-was-sie-besitzen-und-zwar-alles-237390.html</w:t>
        </w:r>
      </w:hyperlink>
      <w:r w:rsidR="00833B7B">
        <w:br/>
      </w:r>
      <w:r w:rsidR="00833B7B">
        <w:br/>
      </w:r>
      <w:hyperlink r:id="rId13" w:history="1">
        <w:r w:rsidRPr="00F24C6F">
          <w:rPr>
            <w:rStyle w:val="Hyperlink"/>
            <w:sz w:val="18"/>
          </w:rPr>
          <w:t>https://www.kay-rogalla.de/eu-vermoegensregister-das-update-2025-was-wirklich-beschlossen-wurde-und-was-noch-nicht/</w:t>
        </w:r>
      </w:hyperlink>
      <w:r w:rsidR="00833B7B">
        <w:br/>
      </w:r>
      <w:r w:rsidR="00833B7B">
        <w:br/>
      </w:r>
      <w:r w:rsidRPr="002B28C8">
        <w:t>Forderung nach Lastenausgleich:</w:t>
      </w:r>
      <w:r w:rsidR="00833B7B">
        <w:br/>
      </w:r>
      <w:r w:rsidRPr="002B28C8">
        <w:t>Sigmar Gabriel:</w:t>
      </w:r>
      <w:r w:rsidR="00833B7B">
        <w:br/>
      </w:r>
      <w:hyperlink r:id="rId14" w:history="1">
        <w:r w:rsidRPr="00F24C6F">
          <w:rPr>
            <w:rStyle w:val="Hyperlink"/>
            <w:sz w:val="18"/>
          </w:rPr>
          <w:t>https://www.oldenburger-onlinezeitung.de/nachrichten/gabriel-will-lastenausgleich-nach-coronakrise-39641.html</w:t>
        </w:r>
      </w:hyperlink>
      <w:r w:rsidR="00833B7B">
        <w:br/>
      </w:r>
      <w:r w:rsidR="00833B7B">
        <w:br/>
      </w:r>
      <w:r w:rsidRPr="002B28C8">
        <w:t>Katrin Göring-Eckardt</w:t>
      </w:r>
      <w:r w:rsidR="00833B7B">
        <w:br/>
      </w:r>
      <w:hyperlink r:id="rId15" w:history="1">
        <w:r w:rsidRPr="00F24C6F">
          <w:rPr>
            <w:rStyle w:val="Hyperlink"/>
            <w:sz w:val="18"/>
          </w:rPr>
          <w:t>https://www.merkur.de/politik/vermoegensabgabe-krise-ukraine-krieg-gruene-fdp-ampel-bundestag-goering-eckardt-parteitag-91846840.html</w:t>
        </w:r>
      </w:hyperlink>
      <w:r w:rsidR="00833B7B">
        <w:br/>
      </w:r>
      <w:r w:rsidR="00833B7B">
        <w:br/>
      </w:r>
      <w:r w:rsidRPr="002B28C8">
        <w:t>Atlantik-Brücke:</w:t>
      </w:r>
      <w:r w:rsidR="00833B7B">
        <w:br/>
      </w:r>
      <w:hyperlink r:id="rId16" w:history="1">
        <w:r w:rsidRPr="00F24C6F">
          <w:rPr>
            <w:rStyle w:val="Hyperlink"/>
            <w:sz w:val="18"/>
          </w:rPr>
          <w:t>https://de.wikipedia.org/wiki/Atlantik-Br%C3%BCcke</w:t>
        </w:r>
      </w:hyperlink>
      <w:r w:rsidR="00833B7B">
        <w:br/>
      </w:r>
      <w:r w:rsidR="00833B7B">
        <w:br/>
      </w:r>
      <w:hyperlink r:id="rId17" w:history="1">
        <w:r w:rsidRPr="00F24C6F">
          <w:rPr>
            <w:rStyle w:val="Hyperlink"/>
            <w:sz w:val="18"/>
          </w:rPr>
          <w:t>https://de.wikipedia.org/wiki/Liste_von_Mitgliedern_der_Atlantik-Br%C3%BCcke</w:t>
        </w:r>
      </w:hyperlink>
      <w:r w:rsidR="00833B7B">
        <w:br/>
      </w:r>
      <w:r w:rsidR="00833B7B">
        <w:br/>
      </w:r>
      <w:hyperlink r:id="rId18" w:history="1">
        <w:r w:rsidRPr="00F24C6F">
          <w:rPr>
            <w:rStyle w:val="Hyperlink"/>
            <w:sz w:val="18"/>
          </w:rPr>
          <w:t>https://www.nachdenkseiten.de/?p=64537</w:t>
        </w:r>
      </w:hyperlink>
      <w:r w:rsidR="00833B7B">
        <w:br/>
      </w:r>
      <w:r w:rsidR="00833B7B">
        <w:br/>
      </w:r>
      <w:hyperlink r:id="rId19" w:history="1">
        <w:r w:rsidRPr="00F24C6F">
          <w:rPr>
            <w:rStyle w:val="Hyperlink"/>
            <w:sz w:val="18"/>
          </w:rPr>
          <w:t>https://www.extremnews.com/berichte/weltgeschehen/e24d1686d7d8e94</w:t>
        </w:r>
      </w:hyperlink>
      <w:r w:rsidR="00833B7B">
        <w:br/>
      </w:r>
      <w:r w:rsidR="00833B7B">
        <w:br/>
      </w:r>
      <w:hyperlink r:id="rId20" w:history="1">
        <w:r w:rsidRPr="00F24C6F">
          <w:rPr>
            <w:rStyle w:val="Hyperlink"/>
            <w:sz w:val="18"/>
          </w:rPr>
          <w:t>https://www.homment.com/atlantikbruecke</w:t>
        </w:r>
      </w:hyperlink>
      <w:r w:rsidR="00833B7B">
        <w:br/>
      </w:r>
      <w:r w:rsidR="00833B7B">
        <w:br/>
      </w:r>
      <w:hyperlink r:id="rId21" w:history="1">
        <w:r w:rsidRPr="00F24C6F">
          <w:rPr>
            <w:rStyle w:val="Hyperlink"/>
            <w:sz w:val="18"/>
          </w:rPr>
          <w:t>https://sezession.de/57417/transatlantische-netzwerke</w:t>
        </w:r>
      </w:hyperlink>
      <w:r w:rsidR="00833B7B">
        <w:br/>
      </w:r>
      <w:r w:rsidR="00833B7B">
        <w:br/>
      </w:r>
      <w:r w:rsidRPr="002B28C8">
        <w:t>John Mc Cloy:</w:t>
      </w:r>
      <w:r w:rsidR="00833B7B">
        <w:br/>
      </w:r>
      <w:hyperlink r:id="rId22" w:history="1">
        <w:r w:rsidRPr="00F24C6F">
          <w:rPr>
            <w:rStyle w:val="Hyperlink"/>
            <w:sz w:val="18"/>
          </w:rPr>
          <w:t>https://de.wikipedia.org/wiki/John_Jay_McCloy</w:t>
        </w:r>
      </w:hyperlink>
      <w:r w:rsidR="00833B7B">
        <w:br/>
      </w:r>
      <w:r w:rsidR="00833B7B">
        <w:br/>
      </w:r>
      <w:r w:rsidRPr="002B28C8">
        <w:t>Das EU-Vermögensregister kommt durch die Hintertür</w:t>
      </w:r>
      <w:r w:rsidR="00833B7B">
        <w:br/>
      </w:r>
      <w:hyperlink r:id="rId23" w:history="1">
        <w:r w:rsidRPr="00F24C6F">
          <w:rPr>
            <w:rStyle w:val="Hyperlink"/>
            <w:sz w:val="18"/>
          </w:rPr>
          <w:t>https://norberthaering.de/geldsystem/bankkontenregister/</w:t>
        </w:r>
      </w:hyperlink>
    </w:p>
    <w:p w14:paraId="52F9AFD4" w14:textId="0DE9EFE6" w:rsidR="00C534E6" w:rsidRDefault="00C534E6" w:rsidP="00C534E6">
      <w:pPr>
        <w:keepNext/>
        <w:keepLines/>
        <w:pBdr>
          <w:top w:val="single" w:sz="6" w:space="8" w:color="365F91" w:themeColor="accent1" w:themeShade="BF"/>
        </w:pBdr>
        <w:spacing w:after="160"/>
        <w:rPr>
          <w:rStyle w:val="edit"/>
          <w:rFonts w:ascii="Arial" w:hAnsi="Arial" w:cs="Arial"/>
          <w:b/>
          <w:color w:val="000000"/>
          <w:szCs w:val="18"/>
        </w:rPr>
      </w:pPr>
      <w:r w:rsidRPr="00C534E6">
        <w:rPr>
          <w:rStyle w:val="edit"/>
          <w:rFonts w:ascii="Arial" w:hAnsi="Arial" w:cs="Arial"/>
          <w:b/>
          <w:color w:val="000000"/>
          <w:szCs w:val="18"/>
        </w:rPr>
        <w:t>Das könnte Sie auch interessieren:</w:t>
      </w:r>
    </w:p>
    <w:p w14:paraId="013CA5AA" w14:textId="77777777" w:rsidR="00A935EA" w:rsidRDefault="00A935EA" w:rsidP="00A935EA">
      <w:hyperlink r:id="rId24" w:tgtFrame="_blank" w:history="1">
        <w:r w:rsidRPr="00A935EA">
          <w:rPr>
            <w:rFonts w:ascii="Segoe UI Emoji" w:hAnsi="Segoe UI Emoji" w:cs="Segoe UI Emoji"/>
            <w:color w:val="044FAA"/>
            <w:sz w:val="21"/>
            <w:szCs w:val="21"/>
            <w:u w:val="single"/>
            <w:shd w:val="clear" w:color="auto" w:fill="DAE6F2"/>
          </w:rPr>
          <w:t>▶</w:t>
        </w:r>
        <w:r w:rsidRPr="00A935EA">
          <w:rPr>
            <w:rFonts w:ascii="Open Sans" w:hAnsi="Open Sans" w:cs="Open Sans"/>
            <w:color w:val="044FAA"/>
            <w:sz w:val="21"/>
            <w:szCs w:val="21"/>
            <w:u w:val="single"/>
            <w:shd w:val="clear" w:color="auto" w:fill="DAE6F2"/>
          </w:rPr>
          <w:t>️ Sendungen zum Thema John McCloy</w:t>
        </w:r>
      </w:hyperlink>
      <w:r>
        <w:t xml:space="preserve"> </w:t>
      </w:r>
      <w:hyperlink r:id="rId25" w:history="1">
        <w:r>
          <w:rPr>
            <w:color w:val="0F7BE9"/>
            <w:u w:val="single"/>
          </w:rPr>
          <w:t>https://www.kla.tv/JohnJayMcCloy</w:t>
        </w:r>
      </w:hyperlink>
    </w:p>
    <w:p w14:paraId="63C6ECB2" w14:textId="57F27BA7" w:rsidR="00A935EA" w:rsidRDefault="00A935EA" w:rsidP="00A935EA">
      <w:hyperlink r:id="rId26" w:tgtFrame="_blank" w:history="1">
        <w:r w:rsidRPr="00A935EA">
          <w:rPr>
            <w:rFonts w:ascii="Open Sans" w:hAnsi="Open Sans" w:cs="Open Sans"/>
            <w:color w:val="044FAA"/>
            <w:sz w:val="21"/>
            <w:szCs w:val="21"/>
            <w:u w:val="single"/>
            <w:shd w:val="clear" w:color="auto" w:fill="DAE6F2"/>
          </w:rPr>
          <w:br/>
        </w:r>
        <w:r w:rsidRPr="00A935EA">
          <w:rPr>
            <w:rFonts w:ascii="Segoe UI Emoji" w:hAnsi="Segoe UI Emoji" w:cs="Segoe UI Emoji"/>
            <w:color w:val="044FAA"/>
            <w:sz w:val="21"/>
            <w:szCs w:val="21"/>
            <w:u w:val="single"/>
            <w:shd w:val="clear" w:color="auto" w:fill="DAE6F2"/>
          </w:rPr>
          <w:t>▶</w:t>
        </w:r>
        <w:r w:rsidRPr="00A935EA">
          <w:rPr>
            <w:rFonts w:ascii="Open Sans" w:hAnsi="Open Sans" w:cs="Open Sans"/>
            <w:color w:val="044FAA"/>
            <w:sz w:val="21"/>
            <w:szCs w:val="21"/>
            <w:u w:val="single"/>
            <w:shd w:val="clear" w:color="auto" w:fill="DAE6F2"/>
          </w:rPr>
          <w:t>️ Netzwerke der Macht – Die Ursache der globalen Gleichschaltung</w:t>
        </w:r>
      </w:hyperlink>
      <w:r>
        <w:t xml:space="preserve"> </w:t>
      </w:r>
      <w:hyperlink r:id="rId27" w:history="1">
        <w:r>
          <w:rPr>
            <w:color w:val="0F7BE9"/>
            <w:u w:val="single"/>
          </w:rPr>
          <w:t>https://www.kla.tv/17746</w:t>
        </w:r>
      </w:hyperlink>
      <w:r>
        <w:t xml:space="preserve"> </w:t>
      </w:r>
    </w:p>
    <w:p w14:paraId="62F479D3" w14:textId="0C7E9402" w:rsidR="00A935EA" w:rsidRDefault="00A935EA" w:rsidP="00A935EA">
      <w:hyperlink r:id="rId28" w:tgtFrame="_blank" w:history="1">
        <w:r w:rsidRPr="00A935EA">
          <w:rPr>
            <w:rFonts w:ascii="Open Sans" w:hAnsi="Open Sans" w:cs="Open Sans"/>
            <w:color w:val="044FAA"/>
            <w:sz w:val="21"/>
            <w:szCs w:val="21"/>
            <w:u w:val="single"/>
            <w:shd w:val="clear" w:color="auto" w:fill="DAE6F2"/>
          </w:rPr>
          <w:br/>
        </w:r>
        <w:r w:rsidRPr="00A935EA">
          <w:rPr>
            <w:rFonts w:ascii="Segoe UI Emoji" w:hAnsi="Segoe UI Emoji" w:cs="Segoe UI Emoji"/>
            <w:color w:val="044FAA"/>
            <w:sz w:val="21"/>
            <w:szCs w:val="21"/>
            <w:u w:val="single"/>
            <w:shd w:val="clear" w:color="auto" w:fill="DAE6F2"/>
          </w:rPr>
          <w:t>▶</w:t>
        </w:r>
        <w:r w:rsidRPr="00A935EA">
          <w:rPr>
            <w:rFonts w:ascii="Open Sans" w:hAnsi="Open Sans" w:cs="Open Sans"/>
            <w:color w:val="044FAA"/>
            <w:sz w:val="21"/>
            <w:szCs w:val="21"/>
            <w:u w:val="single"/>
            <w:shd w:val="clear" w:color="auto" w:fill="DAE6F2"/>
          </w:rPr>
          <w:t>️ Wie Deutschland fremdgesteuert wird - Die Atlantik-Brücke</w:t>
        </w:r>
      </w:hyperlink>
      <w:r>
        <w:t xml:space="preserve"> </w:t>
      </w:r>
    </w:p>
    <w:p w14:paraId="39B97C54" w14:textId="05171E5D" w:rsidR="00A935EA" w:rsidRDefault="00A935EA" w:rsidP="00A935EA">
      <w:hyperlink r:id="rId29" w:history="1">
        <w:r w:rsidRPr="00FE17D6">
          <w:rPr>
            <w:rStyle w:val="Hyperlink"/>
          </w:rPr>
          <w:t>https://www.kla.tv/19880</w:t>
        </w:r>
      </w:hyperlink>
    </w:p>
    <w:p w14:paraId="62A50CF0" w14:textId="1BE36787" w:rsidR="00A935EA" w:rsidRDefault="00A935EA" w:rsidP="00C534E6">
      <w:pPr>
        <w:keepNext/>
        <w:keepLines/>
        <w:pBdr>
          <w:top w:val="single" w:sz="6" w:space="8" w:color="365F91" w:themeColor="accent1" w:themeShade="BF"/>
        </w:pBdr>
        <w:spacing w:after="160"/>
      </w:pPr>
    </w:p>
    <w:p w14:paraId="0AAAF589" w14:textId="77777777" w:rsidR="00A935EA" w:rsidRPr="00C534E6" w:rsidRDefault="00A935EA" w:rsidP="00C534E6">
      <w:pPr>
        <w:keepNext/>
        <w:keepLines/>
        <w:pBdr>
          <w:top w:val="single" w:sz="6" w:space="8" w:color="365F91" w:themeColor="accent1" w:themeShade="BF"/>
        </w:pBdr>
        <w:spacing w:after="160"/>
        <w:rPr>
          <w:rStyle w:val="edit"/>
          <w:rFonts w:ascii="Arial" w:hAnsi="Arial" w:cs="Arial"/>
          <w:b/>
          <w:color w:val="000000"/>
          <w:szCs w:val="18"/>
        </w:rPr>
      </w:pPr>
    </w:p>
    <w:p w14:paraId="4FDB40FD" w14:textId="77777777" w:rsidR="00C534E6" w:rsidRPr="00C534E6" w:rsidRDefault="00C534E6" w:rsidP="00C534E6">
      <w:pPr>
        <w:keepLines/>
        <w:spacing w:after="160"/>
        <w:rPr>
          <w:rFonts w:ascii="Arial" w:hAnsi="Arial" w:cs="Arial"/>
          <w:sz w:val="18"/>
          <w:szCs w:val="18"/>
        </w:rPr>
      </w:pPr>
      <w:r w:rsidRPr="002B28C8">
        <w:t xml:space="preserve">#Politik - </w:t>
      </w:r>
      <w:hyperlink r:id="rId30" w:history="1">
        <w:r w:rsidRPr="00F24C6F">
          <w:rPr>
            <w:rStyle w:val="Hyperlink"/>
          </w:rPr>
          <w:t>www.kla.tv/Politik</w:t>
        </w:r>
      </w:hyperlink>
      <w:r w:rsidR="00833B7B">
        <w:br/>
      </w:r>
      <w:r w:rsidR="00833B7B">
        <w:br/>
      </w:r>
      <w:r w:rsidRPr="002B28C8">
        <w:t xml:space="preserve">#EU-Politik - </w:t>
      </w:r>
      <w:hyperlink r:id="rId31" w:history="1">
        <w:r w:rsidRPr="00F24C6F">
          <w:rPr>
            <w:rStyle w:val="Hyperlink"/>
          </w:rPr>
          <w:t>www.kla.tv/EU-Politik</w:t>
        </w:r>
      </w:hyperlink>
      <w:r w:rsidR="00833B7B">
        <w:br/>
      </w:r>
      <w:r w:rsidR="00833B7B">
        <w:br/>
      </w:r>
      <w:r w:rsidRPr="002B28C8">
        <w:t xml:space="preserve">#JohnJayMcCloy - John Jay McCloy - </w:t>
      </w:r>
      <w:hyperlink r:id="rId32" w:history="1">
        <w:r w:rsidRPr="00F24C6F">
          <w:rPr>
            <w:rStyle w:val="Hyperlink"/>
          </w:rPr>
          <w:t>www.kla.tv/JohnJayMcCloy</w:t>
        </w:r>
      </w:hyperlink>
      <w:r w:rsidR="00833B7B">
        <w:br/>
      </w:r>
      <w:r w:rsidR="00833B7B">
        <w:br/>
      </w:r>
      <w:r w:rsidRPr="002B28C8">
        <w:t xml:space="preserve">#Enteignung - </w:t>
      </w:r>
      <w:hyperlink r:id="rId33" w:history="1">
        <w:r w:rsidRPr="00F24C6F">
          <w:rPr>
            <w:rStyle w:val="Hyperlink"/>
          </w:rPr>
          <w:t>www.kla.tv/Enteignung</w:t>
        </w:r>
      </w:hyperlink>
      <w:r w:rsidR="00833B7B">
        <w:br/>
      </w:r>
      <w:r w:rsidR="00833B7B">
        <w:br/>
      </w:r>
      <w:r w:rsidRPr="002B28C8">
        <w:t xml:space="preserve">#Medienkommentar - </w:t>
      </w:r>
      <w:hyperlink r:id="rId34" w:history="1">
        <w:r w:rsidRPr="00F24C6F">
          <w:rPr>
            <w:rStyle w:val="Hyperlink"/>
          </w:rPr>
          <w:t>www.kla.tv/Medienkommentare</w:t>
        </w:r>
      </w:hyperlink>
    </w:p>
    <w:p w14:paraId="2959161C" w14:textId="77777777" w:rsidR="00C534E6" w:rsidRPr="00C534E6" w:rsidRDefault="00FF4982" w:rsidP="00C534E6">
      <w:pPr>
        <w:keepNext/>
        <w:keepLines/>
        <w:pBdr>
          <w:top w:val="single" w:sz="6" w:space="8" w:color="365F91" w:themeColor="accent1" w:themeShade="BF"/>
        </w:pBdr>
        <w:spacing w:after="160"/>
        <w:rPr>
          <w:rStyle w:val="edit"/>
          <w:rFonts w:ascii="Arial" w:hAnsi="Arial" w:cs="Arial"/>
          <w:b/>
          <w:color w:val="000000"/>
          <w:szCs w:val="18"/>
        </w:rPr>
      </w:pPr>
      <w:r>
        <w:rPr>
          <w:rFonts w:ascii="Arial" w:hAnsi="Arial" w:cs="Arial"/>
          <w:noProof/>
          <w:sz w:val="18"/>
          <w:szCs w:val="18"/>
        </w:rPr>
        <w:drawing>
          <wp:anchor distT="0" distB="0" distL="114300" distR="114300" simplePos="0" relativeHeight="251659264" behindDoc="1" locked="0" layoutInCell="1" allowOverlap="1" wp14:anchorId="633AC5AC" wp14:editId="60BE5344">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3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rPr>
        <w:t>Kla.TV – Die anderen Nachrichten ... frei – unabhängig – unzensiert ...</w:t>
      </w:r>
    </w:p>
    <w:p w14:paraId="59B1EEBC" w14:textId="77777777" w:rsidR="00FF4982" w:rsidRPr="009779AD" w:rsidRDefault="00FF4982" w:rsidP="00FF4982">
      <w:pPr>
        <w:pStyle w:val="Listenabsatz"/>
        <w:keepNext/>
        <w:keepLines/>
        <w:numPr>
          <w:ilvl w:val="0"/>
          <w:numId w:val="1"/>
        </w:numPr>
        <w:ind w:left="714" w:hanging="357"/>
      </w:pPr>
      <w:r>
        <w:t>was die Medien nicht verschweigen sollten ...</w:t>
      </w:r>
    </w:p>
    <w:p w14:paraId="1A2095D7" w14:textId="77777777" w:rsidR="00FF4982" w:rsidRPr="009779AD" w:rsidRDefault="00FF4982" w:rsidP="00FF4982">
      <w:pPr>
        <w:pStyle w:val="Listenabsatz"/>
        <w:keepNext/>
        <w:keepLines/>
        <w:numPr>
          <w:ilvl w:val="0"/>
          <w:numId w:val="1"/>
        </w:numPr>
        <w:ind w:left="714" w:hanging="357"/>
      </w:pPr>
      <w:r>
        <w:t>wenig Gehörtes vom Volk, für das Volk ...</w:t>
      </w:r>
    </w:p>
    <w:p w14:paraId="6F211006" w14:textId="77777777" w:rsidR="00FF4982" w:rsidRPr="001D6477" w:rsidRDefault="00FF4982" w:rsidP="001D6477">
      <w:pPr>
        <w:pStyle w:val="Listenabsatz"/>
        <w:keepNext/>
        <w:keepLines/>
        <w:numPr>
          <w:ilvl w:val="0"/>
          <w:numId w:val="1"/>
        </w:numPr>
        <w:ind w:left="714" w:hanging="357"/>
      </w:pPr>
      <w:r w:rsidRPr="001D6477">
        <w:t xml:space="preserve">tägliche News ab 19:45 Uhr auf </w:t>
      </w:r>
      <w:hyperlink r:id="rId37" w:history="1">
        <w:r w:rsidR="001D6477" w:rsidRPr="001D6477">
          <w:rPr>
            <w:rStyle w:val="Hyperlink"/>
          </w:rPr>
          <w:t>www.kla.tv</w:t>
        </w:r>
      </w:hyperlink>
    </w:p>
    <w:p w14:paraId="6270BBDA" w14:textId="77777777" w:rsidR="00FF4982" w:rsidRPr="001D6477" w:rsidRDefault="00FF4982" w:rsidP="001D6477">
      <w:pPr>
        <w:keepNext/>
        <w:keepLines/>
        <w:ind w:firstLine="357"/>
      </w:pPr>
      <w:r w:rsidRPr="001D6477">
        <w:t>Dranbleiben lohnt sich!</w:t>
      </w:r>
    </w:p>
    <w:p w14:paraId="19E375D6" w14:textId="77777777" w:rsidR="00C534E6" w:rsidRPr="006C4827" w:rsidRDefault="001D6477" w:rsidP="00C534E6">
      <w:pPr>
        <w:keepLines/>
        <w:spacing w:after="160"/>
        <w:rPr>
          <w:rStyle w:val="Hyperlink"/>
          <w:b/>
        </w:rPr>
      </w:pPr>
      <w:r w:rsidRPr="001D6477">
        <w:rPr>
          <w:rFonts w:ascii="Arial" w:hAnsi="Arial" w:cs="Arial"/>
          <w:b/>
          <w:sz w:val="18"/>
          <w:szCs w:val="18"/>
        </w:rPr>
        <w:t xml:space="preserve">Kostenloses Abonnement mit wöchentlichen News per E-Mail erhalten Sie unter: </w:t>
      </w:r>
      <w:hyperlink r:id="rId38" w:history="1">
        <w:r w:rsidRPr="001D6477">
          <w:rPr>
            <w:rStyle w:val="Hyperlink"/>
            <w:b/>
          </w:rPr>
          <w:t>www.kla.tv/abo</w:t>
        </w:r>
      </w:hyperlink>
    </w:p>
    <w:p w14:paraId="462C4BD6" w14:textId="77777777" w:rsidR="001D6477" w:rsidRPr="006C4827" w:rsidRDefault="001D6477" w:rsidP="001D6477">
      <w:pPr>
        <w:keepNext/>
        <w:keepLines/>
        <w:pBdr>
          <w:top w:val="single" w:sz="6" w:space="8" w:color="365F91" w:themeColor="accent1" w:themeShade="BF"/>
        </w:pBdr>
        <w:spacing w:after="160"/>
        <w:rPr>
          <w:rStyle w:val="edit"/>
          <w:rFonts w:ascii="Arial" w:hAnsi="Arial" w:cs="Arial"/>
          <w:b/>
          <w:color w:val="000000"/>
          <w:szCs w:val="18"/>
        </w:rPr>
      </w:pPr>
      <w:r w:rsidRPr="006C4827">
        <w:rPr>
          <w:rStyle w:val="edit"/>
          <w:rFonts w:ascii="Arial" w:hAnsi="Arial" w:cs="Arial"/>
          <w:b/>
          <w:color w:val="000000"/>
          <w:szCs w:val="18"/>
        </w:rPr>
        <w:t>Sicherheitshinweis:</w:t>
      </w:r>
    </w:p>
    <w:p w14:paraId="2C663A51" w14:textId="77777777" w:rsidR="001D6477" w:rsidRPr="006C4827" w:rsidRDefault="001D6477" w:rsidP="00C60E18">
      <w:pPr>
        <w:keepNext/>
        <w:keepLines/>
        <w:spacing w:after="160"/>
        <w:rPr>
          <w:rFonts w:ascii="Arial" w:hAnsi="Arial" w:cs="Arial"/>
          <w:sz w:val="18"/>
          <w:szCs w:val="18"/>
        </w:rPr>
      </w:pPr>
      <w:r w:rsidRPr="006C4827">
        <w:rPr>
          <w:rStyle w:val="edit"/>
          <w:rFonts w:ascii="Arial" w:hAnsi="Arial" w:cs="Arial"/>
          <w:color w:val="000000"/>
          <w:szCs w:val="18"/>
        </w:rPr>
        <w:t>Gegenstimmen werden leider immer weiter zensiert und unterdrückt. Solange wir nicht gemäß den Interessen und Ideologien der Systempresse berichten, müssen wir jederzeit damit rechnen, dass Vorwände gesucht werden, um Kla.TV zu sperren oder zu schaden.</w:t>
      </w:r>
    </w:p>
    <w:p w14:paraId="68D80CA4" w14:textId="77777777" w:rsidR="001D6477" w:rsidRPr="006C4827" w:rsidRDefault="00C205D1" w:rsidP="00C534E6">
      <w:pPr>
        <w:keepLines/>
        <w:spacing w:after="160"/>
        <w:rPr>
          <w:rStyle w:val="Hyperlink"/>
          <w:b/>
        </w:rPr>
      </w:pPr>
      <w:r w:rsidRPr="006C4827">
        <w:rPr>
          <w:rFonts w:ascii="Arial" w:hAnsi="Arial" w:cs="Arial"/>
          <w:b/>
          <w:sz w:val="18"/>
          <w:szCs w:val="18"/>
        </w:rPr>
        <w:t>Vernetzen Sie sich darum heute noch internetunabhängig!</w:t>
      </w:r>
      <w:r w:rsidRPr="006C4827">
        <w:rPr>
          <w:rFonts w:ascii="Arial" w:hAnsi="Arial" w:cs="Arial"/>
          <w:b/>
          <w:sz w:val="18"/>
          <w:szCs w:val="18"/>
        </w:rPr>
        <w:br/>
        <w:t>Klicken Sie hier:</w:t>
      </w:r>
      <w:r w:rsidR="00C60E18" w:rsidRPr="006C4827">
        <w:rPr>
          <w:rFonts w:ascii="Arial" w:hAnsi="Arial" w:cs="Arial"/>
          <w:sz w:val="18"/>
          <w:szCs w:val="18"/>
        </w:rPr>
        <w:t xml:space="preserve"> </w:t>
      </w:r>
      <w:hyperlink r:id="rId39" w:history="1">
        <w:r w:rsidR="00C60E18" w:rsidRPr="006C4827">
          <w:rPr>
            <w:rStyle w:val="Hyperlink"/>
            <w:b/>
          </w:rPr>
          <w:t>www.kla.tv/vernetzung</w:t>
        </w:r>
      </w:hyperlink>
    </w:p>
    <w:p w14:paraId="4369D9E7" w14:textId="77777777" w:rsidR="00C60E18" w:rsidRDefault="00C60E18" w:rsidP="00C60E18">
      <w:pPr>
        <w:keepNext/>
        <w:keepLines/>
        <w:pBdr>
          <w:top w:val="single" w:sz="6" w:space="8" w:color="365F91" w:themeColor="accent1" w:themeShade="BF"/>
        </w:pBdr>
        <w:spacing w:after="0"/>
      </w:pPr>
      <w:r w:rsidRPr="0080337B">
        <w:rPr>
          <w:rFonts w:ascii="Calibri" w:hAnsi="Calibri" w:cs="Calibri"/>
          <w:i/>
          <w:iCs/>
          <w:sz w:val="18"/>
          <w:szCs w:val="18"/>
        </w:rPr>
        <w:t xml:space="preserve">Nutzungsrecht:  </w:t>
      </w:r>
      <w:hyperlink r:id="rId40" w:history="1">
        <w:r w:rsidRPr="006C4827">
          <w:rPr>
            <w:rStyle w:val="Hyperlink"/>
            <w:sz w:val="18"/>
          </w:rPr>
          <w:t>Standard-Kla.TV-Lizenz</w:t>
        </w:r>
      </w:hyperlink>
    </w:p>
    <w:p w14:paraId="4ED94317" w14:textId="77777777" w:rsidR="00C60E18" w:rsidRPr="00C60E18" w:rsidRDefault="00CB20A5" w:rsidP="00CB20A5">
      <w:pPr>
        <w:keepNext/>
        <w:keepLines/>
        <w:spacing w:after="0"/>
      </w:pPr>
      <w:r w:rsidRPr="0080337B">
        <w:rPr>
          <w:rFonts w:ascii="Calibri" w:hAnsi="Calibri" w:cs="Calibri"/>
          <w:sz w:val="12"/>
          <w:szCs w:val="12"/>
        </w:rPr>
        <w:t xml:space="preserve">Kla.TV produziert alle Sendungen ehrenamtlich und ohne Gewinnabsichten. In der Verbreitung unserer Produkte durch Sie liegt unser einziger Lohn! Mehr unter </w:t>
      </w:r>
      <w:hyperlink r:id="rId41" w:history="1">
        <w:r w:rsidR="00C60E18" w:rsidRPr="006C4827">
          <w:rPr>
            <w:rStyle w:val="Hyperlink"/>
            <w:sz w:val="12"/>
          </w:rPr>
          <w:t>www.kla.tv/licence</w:t>
        </w:r>
      </w:hyperlink>
    </w:p>
    <w:sectPr w:rsidR="00C60E18" w:rsidRPr="00C60E18">
      <w:headerReference w:type="default" r:id="rId42"/>
      <w:footerReference w:type="default" r:id="rId43"/>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A230BF9" w14:textId="77777777" w:rsidR="00833B7B" w:rsidRDefault="00833B7B" w:rsidP="00F33FD6">
      <w:pPr>
        <w:spacing w:after="0" w:line="240" w:lineRule="auto"/>
      </w:pPr>
      <w:r>
        <w:separator/>
      </w:r>
    </w:p>
  </w:endnote>
  <w:endnote w:type="continuationSeparator" w:id="0">
    <w:p w14:paraId="29AE6915" w14:textId="77777777" w:rsidR="00833B7B" w:rsidRDefault="00833B7B" w:rsidP="00F33FD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Segoe UI Emoji">
    <w:panose1 w:val="020B0502040204020203"/>
    <w:charset w:val="00"/>
    <w:family w:val="swiss"/>
    <w:pitch w:val="variable"/>
    <w:sig w:usb0="00000003" w:usb1="02000000" w:usb2="08000000" w:usb3="00000000" w:csb0="00000001" w:csb1="00000000"/>
  </w:font>
  <w:font w:name="Open Sans">
    <w:charset w:val="00"/>
    <w:family w:val="swiss"/>
    <w:pitch w:val="variable"/>
    <w:sig w:usb0="E00002EF" w:usb1="4000205B" w:usb2="00000028"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28265DB" w14:textId="77777777" w:rsidR="00F33FD6" w:rsidRPr="00F33FD6" w:rsidRDefault="00F33FD6" w:rsidP="00F33FD6">
    <w:pPr>
      <w:pStyle w:val="Fuzeile"/>
      <w:pBdr>
        <w:top w:val="single" w:sz="6" w:space="3" w:color="365F91" w:themeColor="accent1" w:themeShade="BF"/>
      </w:pBdr>
      <w:rPr>
        <w:sz w:val="18"/>
      </w:rPr>
    </w:pPr>
    <w:r>
      <w:rPr>
        <w:noProof/>
        <w:sz w:val="18"/>
      </w:rPr>
      <w:t xml:space="preserve">EU-Vermögensregister: Bereitet die EU die Enteignung ihrer Bürger vor?  </w:t>
    </w:r>
    <w:r w:rsidRPr="00D10E2E">
      <w:rPr>
        <w:sz w:val="18"/>
      </w:rPr>
      <w:ptab w:relativeTo="margin" w:alignment="right"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FE86FD4" w14:textId="77777777" w:rsidR="00833B7B" w:rsidRDefault="00833B7B" w:rsidP="00F33FD6">
      <w:pPr>
        <w:spacing w:after="0" w:line="240" w:lineRule="auto"/>
      </w:pPr>
      <w:r>
        <w:separator/>
      </w:r>
    </w:p>
  </w:footnote>
  <w:footnote w:type="continuationSeparator" w:id="0">
    <w:p w14:paraId="0DCE43D6" w14:textId="77777777" w:rsidR="00833B7B" w:rsidRDefault="00833B7B" w:rsidP="00F33FD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ellenraster"/>
      <w:tblpPr w:leftFromText="142" w:rightFromText="142" w:vertAnchor="text" w:tblpX="92" w:tblpY="1"/>
      <w:tblOverlap w:val="never"/>
      <w:tblW w:w="0" w:type="auto"/>
      <w:tblBorders>
        <w:top w:val="none" w:sz="0" w:space="0" w:color="auto"/>
        <w:bottom w:val="single" w:sz="8" w:space="0" w:color="365F91" w:themeColor="accent1" w:themeShade="BF"/>
        <w:right w:val="none" w:sz="0" w:space="0" w:color="auto"/>
        <w:insideH w:val="none" w:sz="0" w:space="0" w:color="auto"/>
        <w:insideV w:val="none" w:sz="0" w:space="0" w:color="auto"/>
      </w:tblBorders>
      <w:tblLook w:val="04A0" w:firstRow="1" w:lastRow="0" w:firstColumn="1" w:lastColumn="0" w:noHBand="0" w:noVBand="1"/>
    </w:tblPr>
    <w:tblGrid>
      <w:gridCol w:w="7717"/>
    </w:tblGrid>
    <w:tr w:rsidR="00F33FD6" w:rsidRPr="006C4827" w14:paraId="43B26B4E" w14:textId="77777777" w:rsidTr="00FE2F5D">
      <w:tc>
        <w:tcPr>
          <w:tcW w:w="7717" w:type="dxa"/>
          <w:tcBorders>
            <w:left w:val="nil"/>
            <w:bottom w:val="single" w:sz="8" w:space="0" w:color="365F91" w:themeColor="accent1" w:themeShade="BF"/>
          </w:tcBorders>
        </w:tcPr>
        <w:p w14:paraId="29258240" w14:textId="77777777" w:rsidR="00F33FD6" w:rsidRPr="00B9284F" w:rsidRDefault="00F67ED1" w:rsidP="00FE2F5D">
          <w:pPr>
            <w:pStyle w:val="Kopfzeile"/>
            <w:ind w:left="-57"/>
            <w:rPr>
              <w:rFonts w:ascii="Arial" w:hAnsi="Arial" w:cs="Arial"/>
              <w:sz w:val="18"/>
            </w:rPr>
          </w:pPr>
          <w:r>
            <w:rPr>
              <w:rFonts w:ascii="Arial" w:hAnsi="Arial" w:cs="Arial"/>
              <w:b/>
              <w:sz w:val="18"/>
            </w:rPr>
            <w:t>Online-Link:</w:t>
          </w:r>
          <w:r w:rsidR="00F33FD6" w:rsidRPr="00B9284F">
            <w:rPr>
              <w:rFonts w:ascii="Arial" w:hAnsi="Arial" w:cs="Arial"/>
              <w:sz w:val="18"/>
            </w:rPr>
            <w:t xml:space="preserve"> </w:t>
          </w:r>
          <w:hyperlink r:id="rId1" w:history="1">
            <w:r w:rsidR="00F33FD6" w:rsidRPr="00B9284F">
              <w:rPr>
                <w:rStyle w:val="Hyperlink"/>
                <w:rFonts w:ascii="Arial" w:hAnsi="Arial" w:cs="Arial"/>
                <w:sz w:val="18"/>
              </w:rPr>
              <w:t>www.kla.tv/42141</w:t>
            </w:r>
          </w:hyperlink>
          <w:r w:rsidR="00F33FD6" w:rsidRPr="00B9284F">
            <w:rPr>
              <w:rFonts w:ascii="Arial" w:hAnsi="Arial" w:cs="Arial"/>
              <w:sz w:val="18"/>
            </w:rPr>
            <w:t xml:space="preserve"> | </w:t>
          </w:r>
          <w:r>
            <w:rPr>
              <w:rFonts w:ascii="Arial" w:hAnsi="Arial" w:cs="Arial"/>
              <w:b/>
              <w:sz w:val="18"/>
            </w:rPr>
            <w:t xml:space="preserve">Veröffentlicht: </w:t>
          </w:r>
          <w:r w:rsidR="00F33FD6" w:rsidRPr="00B9284F">
            <w:rPr>
              <w:rFonts w:ascii="Arial" w:hAnsi="Arial" w:cs="Arial"/>
              <w:sz w:val="18"/>
            </w:rPr>
            <w:t>14.08.2026</w:t>
          </w:r>
        </w:p>
        <w:p w14:paraId="1F02A64C" w14:textId="77777777" w:rsidR="00F33FD6" w:rsidRPr="00B9284F" w:rsidRDefault="00F33FD6" w:rsidP="00FE2F5D">
          <w:pPr>
            <w:pStyle w:val="Kopfzeile"/>
            <w:rPr>
              <w:rFonts w:ascii="Arial" w:hAnsi="Arial" w:cs="Arial"/>
              <w:sz w:val="18"/>
            </w:rPr>
          </w:pPr>
        </w:p>
      </w:tc>
    </w:tr>
  </w:tbl>
  <w:p w14:paraId="2ECB63EE" w14:textId="77777777" w:rsidR="00F33FD6" w:rsidRPr="00B9284F" w:rsidRDefault="00CB20A5" w:rsidP="00FE2F5D">
    <w:pPr>
      <w:pStyle w:val="Kopfzeile"/>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anchorId="2E8ED3F5" wp14:editId="3866269C">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9BB3CEA"/>
    <w:multiLevelType w:val="hybridMultilevel"/>
    <w:tmpl w:val="D8E2D154"/>
    <w:lvl w:ilvl="0" w:tplc="92F424F2">
      <w:numFmt w:val="bullet"/>
      <w:lvlText w:val="è"/>
      <w:lvlJc w:val="left"/>
      <w:pPr>
        <w:ind w:left="720" w:hanging="360"/>
      </w:pPr>
      <w:rPr>
        <w:rFonts w:ascii="Wingdings" w:eastAsiaTheme="minorHAnsi" w:hAnsi="Wingdings" w:cstheme="minorBid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833B7B"/>
    <w:rsid w:val="00A05C56"/>
    <w:rsid w:val="00A71903"/>
    <w:rsid w:val="00A935EA"/>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435BA9D"/>
  <w15:docId w15:val="{6C86C0FE-A03C-4E1D-8659-B7819B9ECD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de-DE" w:eastAsia="de-DE"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xttitelsize">
    <w:name w:val="text_titel_size"/>
    <w:basedOn w:val="Absatz-Standardschriftart"/>
    <w:rsid w:val="00E81F93"/>
  </w:style>
  <w:style w:type="character" w:customStyle="1" w:styleId="edit">
    <w:name w:val="edit"/>
    <w:basedOn w:val="Absatz-Standardschriftart"/>
    <w:rsid w:val="00A71903"/>
  </w:style>
  <w:style w:type="paragraph" w:styleId="Listenabsatz">
    <w:name w:val="List Paragraph"/>
    <w:basedOn w:val="Standard"/>
    <w:uiPriority w:val="34"/>
    <w:qFormat/>
    <w:rsid w:val="00FF4982"/>
    <w:pPr>
      <w:spacing w:after="160" w:line="259" w:lineRule="auto"/>
      <w:ind w:left="720"/>
      <w:contextualSpacing/>
    </w:pPr>
    <w:rPr>
      <w:rFonts w:ascii="Arial" w:hAnsi="Arial"/>
    </w:rPr>
  </w:style>
  <w:style w:type="character" w:styleId="NichtaufgelsteErwhnung">
    <w:name w:val="Unresolved Mention"/>
    <w:basedOn w:val="Absatz-Standardschriftart"/>
    <w:uiPriority w:val="99"/>
    <w:semiHidden/>
    <w:unhideWhenUsed/>
    <w:rsid w:val="00A935E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kay-rogalla.de/eu-vermoegensregister-das-update-2025-was-wirklich-beschlossen-wurde-und-was-noch-nicht/" TargetMode="External"/><Relationship Id="rId18" Type="http://schemas.openxmlformats.org/officeDocument/2006/relationships/hyperlink" Target="https://www.nachdenkseiten.de/?p=64537" TargetMode="External"/><Relationship Id="rId26" Type="http://schemas.openxmlformats.org/officeDocument/2006/relationships/hyperlink" Target="https://www.kla.tv/39402" TargetMode="External"/><Relationship Id="rId39" Type="http://schemas.openxmlformats.org/officeDocument/2006/relationships/hyperlink" Target="https://www.kla.tv/vernetzung" TargetMode="External"/><Relationship Id="rId21" Type="http://schemas.openxmlformats.org/officeDocument/2006/relationships/hyperlink" Target="https://sezession.de/57417/transatlantische-netzwerke" TargetMode="External"/><Relationship Id="rId34" Type="http://schemas.openxmlformats.org/officeDocument/2006/relationships/hyperlink" Target="https://www.kla.tv/Medienkommentare" TargetMode="External"/><Relationship Id="rId42" Type="http://schemas.openxmlformats.org/officeDocument/2006/relationships/header" Target="header1.xml"/><Relationship Id="rId7" Type="http://schemas.openxmlformats.org/officeDocument/2006/relationships/hyperlink" Target="https://www.kla.tv/42141" TargetMode="External"/><Relationship Id="rId2" Type="http://schemas.openxmlformats.org/officeDocument/2006/relationships/styles" Target="styles.xml"/><Relationship Id="rId16" Type="http://schemas.openxmlformats.org/officeDocument/2006/relationships/hyperlink" Target="https://de.wikipedia.org/wiki/Atlantik-Br%C3%BCcke" TargetMode="External"/><Relationship Id="rId29" Type="http://schemas.openxmlformats.org/officeDocument/2006/relationships/hyperlink" Target="https://www.kla.tv/19880"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anwalt.de/rechtstipps/das-eu-vermoegensregister-ein-instrument-zur-kriminalitaetsbekaempfung-oder-der-beginn-eines-glaesernen-buergers-233095.html" TargetMode="External"/><Relationship Id="rId24" Type="http://schemas.openxmlformats.org/officeDocument/2006/relationships/hyperlink" Target="https://www.kla.tv/JohnJayMcCloy" TargetMode="External"/><Relationship Id="rId32" Type="http://schemas.openxmlformats.org/officeDocument/2006/relationships/hyperlink" Target="https://www.kla.tv/JohnJayMcCloy" TargetMode="External"/><Relationship Id="rId37" Type="http://schemas.openxmlformats.org/officeDocument/2006/relationships/hyperlink" Target="https://www.kla.tv" TargetMode="External"/><Relationship Id="rId40" Type="http://schemas.openxmlformats.org/officeDocument/2006/relationships/hyperlink" Target="https://www.kla.tv/licence" TargetMode="External"/><Relationship Id="rId45"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hyperlink" Target="https://www.merkur.de/politik/vermoegensabgabe-krise-ukraine-krieg-gruene-fdp-ampel-bundestag-goering-eckardt-parteitag-91846840.html" TargetMode="External"/><Relationship Id="rId23" Type="http://schemas.openxmlformats.org/officeDocument/2006/relationships/hyperlink" Target="https://norberthaering.de/geldsystem/bankkontenregister/" TargetMode="External"/><Relationship Id="rId28" Type="http://schemas.openxmlformats.org/officeDocument/2006/relationships/hyperlink" Target="https://www.kla.tv/19880" TargetMode="External"/><Relationship Id="rId36" Type="http://schemas.openxmlformats.org/officeDocument/2006/relationships/image" Target="media/image3.bin"/><Relationship Id="rId10" Type="http://schemas.openxmlformats.org/officeDocument/2006/relationships/hyperlink" Target="https://www.creativecommons.org/licenses/" TargetMode="External"/><Relationship Id="rId19" Type="http://schemas.openxmlformats.org/officeDocument/2006/relationships/hyperlink" Target="https://www.extremnews.com/berichte/weltgeschehen/e24d1686d7d8e94" TargetMode="External"/><Relationship Id="rId31" Type="http://schemas.openxmlformats.org/officeDocument/2006/relationships/hyperlink" Target="https://www.kla.tv/EU-Politik" TargetMode="External"/><Relationship Id="rId44"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2.png"/><Relationship Id="rId14" Type="http://schemas.openxmlformats.org/officeDocument/2006/relationships/hyperlink" Target="https://www.oldenburger-onlinezeitung.de/nachrichten/gabriel-will-lastenausgleich-nach-coronakrise-39641.html" TargetMode="External"/><Relationship Id="rId22" Type="http://schemas.openxmlformats.org/officeDocument/2006/relationships/hyperlink" Target="https://de.wikipedia.org/wiki/John_Jay_McCloy" TargetMode="External"/><Relationship Id="rId27" Type="http://schemas.openxmlformats.org/officeDocument/2006/relationships/hyperlink" Target="https://www.kla.tv/17746" TargetMode="External"/><Relationship Id="rId30" Type="http://schemas.openxmlformats.org/officeDocument/2006/relationships/hyperlink" Target="https://www.kla.tv/Politik" TargetMode="External"/><Relationship Id="rId35" Type="http://schemas.openxmlformats.org/officeDocument/2006/relationships/hyperlink" Target="https://www.kla.tv" TargetMode="External"/><Relationship Id="rId43" Type="http://schemas.openxmlformats.org/officeDocument/2006/relationships/footer" Target="footer1.xml"/><Relationship Id="rId8" Type="http://schemas.openxmlformats.org/officeDocument/2006/relationships/image" Target="media/image1.jpeg"/><Relationship Id="rId3" Type="http://schemas.openxmlformats.org/officeDocument/2006/relationships/settings" Target="settings.xml"/><Relationship Id="rId12" Type="http://schemas.openxmlformats.org/officeDocument/2006/relationships/hyperlink" Target="https://www.anwalt.de/rechtstipps/eu-vermoegensregister-die-eu-will-wissen-was-sie-besitzen-und-zwar-alles-237390.html" TargetMode="External"/><Relationship Id="rId17" Type="http://schemas.openxmlformats.org/officeDocument/2006/relationships/hyperlink" Target="https://de.wikipedia.org/wiki/Liste_von_Mitgliedern_der_Atlantik-Br%C3%BCcke" TargetMode="External"/><Relationship Id="rId25" Type="http://schemas.openxmlformats.org/officeDocument/2006/relationships/hyperlink" Target="https://www.kla.tv/JohnJayMcCloy" TargetMode="External"/><Relationship Id="rId33" Type="http://schemas.openxmlformats.org/officeDocument/2006/relationships/hyperlink" Target="https://www.kla.tv/Enteignung" TargetMode="External"/><Relationship Id="rId38" Type="http://schemas.openxmlformats.org/officeDocument/2006/relationships/hyperlink" Target="https://www.kla.tv/abo" TargetMode="External"/><Relationship Id="rId20" Type="http://schemas.openxmlformats.org/officeDocument/2006/relationships/hyperlink" Target="https://www.homment.com/atlantikbruecke" TargetMode="External"/><Relationship Id="rId41" Type="http://schemas.openxmlformats.org/officeDocument/2006/relationships/hyperlink" Target="https://www.kla.tv/licence" TargetMode="External"/></Relationships>
</file>

<file path=word/_rels/header1.xml.rels><?xml version="1.0" encoding="UTF-8" standalone="yes"?>
<Relationships xmlns="http://schemas.openxmlformats.org/package/2006/relationships"><Relationship Id="rId3" Type="http://schemas.openxmlformats.org/officeDocument/2006/relationships/image" Target="media/image3.bin"/><Relationship Id="rId2" Type="http://schemas.openxmlformats.org/officeDocument/2006/relationships/hyperlink" Target="https://www.kla.tv" TargetMode="External"/><Relationship Id="rId1" Type="http://schemas.openxmlformats.org/officeDocument/2006/relationships/hyperlink" Target="https://www.kla.tv/42141" TargetMode="Externa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4</Pages>
  <Words>1440</Words>
  <Characters>9077</Characters>
  <Application>Microsoft Office Word</Application>
  <DocSecurity>0</DocSecurity>
  <Lines>75</Lines>
  <Paragraphs>20</Paragraphs>
  <ScaleCrop>false</ScaleCrop>
  <HeadingPairs>
    <vt:vector size="2" baseType="variant">
      <vt:variant>
        <vt:lpstr>EU-Vermögensregister: Bereitet die EU die Enteignung ihrer Bürger vor?</vt:lpstr>
      </vt:variant>
      <vt:variant>
        <vt:i4>1</vt:i4>
      </vt:variant>
    </vt:vector>
  </HeadingPairs>
  <TitlesOfParts>
    <vt:vector size="1" baseType="lpstr">
      <vt:lpstr/>
    </vt:vector>
  </TitlesOfParts>
  <Company>KLA.TV</Company>
  <LinksUpToDate>false</LinksUpToDate>
  <CharactersWithSpaces>10497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EU-Vermögensregister: Bereitet die EU die Enteignung ihrer Bürger vor?</dc:title>
  <dc:creator>tz; Kla.tv DocGen 2.0.0.0</dc:creator>
  <cp:keywords>Politik; EU-Politik; JohnJayMcCloy; Enteignung; Medienkommentar</cp:keywords>
  <dc:description>Medienkommentar, 5m47s</dc:description>
  <cp:lastModifiedBy>VM</cp:lastModifiedBy>
  <cp:revision>2</cp:revision>
  <dcterms:created xsi:type="dcterms:W3CDTF">2026-08-14T17:45:00Z</dcterms:created>
  <dcterms:modified xsi:type="dcterms:W3CDTF">2026-08-14T18:26:00Z</dcterms:modified>
  <cp:category>Bildung &amp; Erziehung; Politik / EU-Politik</cp:category>
  <dc:language>de</dc:language>
</cp:coreProperties>
</file>